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46E6" w14:textId="3E8938CA" w:rsidR="00F517D0" w:rsidRPr="00A43970" w:rsidRDefault="000E3734" w:rsidP="000E3734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kern w:val="0"/>
          <w:sz w:val="24"/>
          <w:szCs w:val="24"/>
        </w:rPr>
      </w:pPr>
      <w:r w:rsidRPr="00A43970"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>アルガトロバンHI注</w:t>
      </w:r>
      <w:r w:rsidRPr="00A43970">
        <w:rPr>
          <w:rFonts w:ascii="BIZ UDPゴシック" w:eastAsia="BIZ UDPゴシック" w:hAnsi="BIZ UDPゴシック"/>
          <w:b/>
          <w:bCs/>
          <w:kern w:val="0"/>
          <w:sz w:val="24"/>
          <w:szCs w:val="24"/>
        </w:rPr>
        <w:t>10mg/2mL</w:t>
      </w:r>
      <w:r w:rsidR="002E3398" w:rsidRPr="00A43970"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>「フソー」</w:t>
      </w:r>
    </w:p>
    <w:tbl>
      <w:tblPr>
        <w:tblStyle w:val="a7"/>
        <w:tblW w:w="10755" w:type="dxa"/>
        <w:jc w:val="center"/>
        <w:tblLayout w:type="fixed"/>
        <w:tblLook w:val="01E0" w:firstRow="1" w:lastRow="1" w:firstColumn="1" w:lastColumn="1" w:noHBand="0" w:noVBand="0"/>
      </w:tblPr>
      <w:tblGrid>
        <w:gridCol w:w="416"/>
        <w:gridCol w:w="1422"/>
        <w:gridCol w:w="3119"/>
        <w:gridCol w:w="2976"/>
        <w:gridCol w:w="2822"/>
      </w:tblGrid>
      <w:tr w:rsidR="00E06DE7" w:rsidRPr="005350B1" w14:paraId="6AFCDBBE" w14:textId="2102F02A" w:rsidTr="005D6F75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5504C96F" w14:textId="77777777" w:rsidR="00E06DE7" w:rsidRPr="005350B1" w:rsidRDefault="00E06DE7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119" w:type="dxa"/>
          </w:tcPr>
          <w:p w14:paraId="59870DE2" w14:textId="75999520" w:rsidR="00E06DE7" w:rsidRPr="005350B1" w:rsidRDefault="0035105B" w:rsidP="006F66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弊社販売製品</w:t>
            </w:r>
          </w:p>
        </w:tc>
        <w:tc>
          <w:tcPr>
            <w:tcW w:w="2976" w:type="dxa"/>
          </w:tcPr>
          <w:p w14:paraId="28634F32" w14:textId="363836B2" w:rsidR="00E06DE7" w:rsidRPr="005350B1" w:rsidRDefault="00ED2BEA" w:rsidP="006F66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標準製剤</w:t>
            </w:r>
            <w:r w:rsidR="003455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（同一成分薬）</w:t>
            </w:r>
            <w:r w:rsidR="002158D4"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①</w:t>
            </w:r>
          </w:p>
        </w:tc>
        <w:tc>
          <w:tcPr>
            <w:tcW w:w="2822" w:type="dxa"/>
          </w:tcPr>
          <w:p w14:paraId="08C449A3" w14:textId="289CC59A" w:rsidR="00E06DE7" w:rsidRPr="005350B1" w:rsidRDefault="00ED2BEA" w:rsidP="006F66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標準製剤</w:t>
            </w:r>
            <w:r w:rsidR="003455C1" w:rsidRPr="003455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（同一成分薬）</w:t>
            </w: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②</w:t>
            </w:r>
          </w:p>
        </w:tc>
      </w:tr>
      <w:tr w:rsidR="00E06DE7" w:rsidRPr="005350B1" w14:paraId="625F04C7" w14:textId="6D49A58A" w:rsidTr="005D6F75">
        <w:trPr>
          <w:trHeight w:val="70"/>
          <w:jc w:val="center"/>
        </w:trPr>
        <w:tc>
          <w:tcPr>
            <w:tcW w:w="1838" w:type="dxa"/>
            <w:gridSpan w:val="2"/>
            <w:vAlign w:val="center"/>
            <w:hideMark/>
          </w:tcPr>
          <w:p w14:paraId="0186EE9B" w14:textId="3A3B1F20" w:rsidR="00E06DE7" w:rsidRPr="005350B1" w:rsidRDefault="00E06DE7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製品名</w:t>
            </w:r>
          </w:p>
        </w:tc>
        <w:tc>
          <w:tcPr>
            <w:tcW w:w="3119" w:type="dxa"/>
          </w:tcPr>
          <w:p w14:paraId="598F8ADA" w14:textId="77777777" w:rsidR="00E1464C" w:rsidRDefault="00ED2BEA" w:rsidP="00E1464C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アルガトロバンHI注</w:t>
            </w:r>
          </w:p>
          <w:p w14:paraId="1F42E4B7" w14:textId="553B288D" w:rsidR="00E06DE7" w:rsidRPr="005350B1" w:rsidRDefault="00ED2BEA" w:rsidP="00E1464C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10mg/2mL「フソー」</w:t>
            </w:r>
          </w:p>
        </w:tc>
        <w:tc>
          <w:tcPr>
            <w:tcW w:w="2976" w:type="dxa"/>
          </w:tcPr>
          <w:p w14:paraId="5BA5C36D" w14:textId="77777777" w:rsidR="00ED2BEA" w:rsidRPr="005350B1" w:rsidRDefault="00B72441" w:rsidP="0000787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スロンノンHI注</w:t>
            </w:r>
          </w:p>
          <w:p w14:paraId="6CA7EFBC" w14:textId="54FF27C6" w:rsidR="00E06DE7" w:rsidRPr="005350B1" w:rsidRDefault="00B72441" w:rsidP="0000787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10mg/2mL</w:t>
            </w:r>
          </w:p>
        </w:tc>
        <w:tc>
          <w:tcPr>
            <w:tcW w:w="2822" w:type="dxa"/>
          </w:tcPr>
          <w:p w14:paraId="1CE5C754" w14:textId="77777777" w:rsidR="00ED2BEA" w:rsidRPr="005350B1" w:rsidRDefault="00B72441" w:rsidP="0000787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ノバスタンHI注</w:t>
            </w:r>
          </w:p>
          <w:p w14:paraId="3D60893B" w14:textId="0147070A" w:rsidR="00E06DE7" w:rsidRPr="005350B1" w:rsidRDefault="00B72441" w:rsidP="0000787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10mg/2mL</w:t>
            </w:r>
          </w:p>
        </w:tc>
      </w:tr>
      <w:tr w:rsidR="00E06DE7" w:rsidRPr="005350B1" w14:paraId="03052A8F" w14:textId="3B7D7E11" w:rsidTr="005D6F75">
        <w:trPr>
          <w:trHeight w:val="70"/>
          <w:jc w:val="center"/>
        </w:trPr>
        <w:tc>
          <w:tcPr>
            <w:tcW w:w="1838" w:type="dxa"/>
            <w:gridSpan w:val="2"/>
            <w:vAlign w:val="center"/>
            <w:hideMark/>
          </w:tcPr>
          <w:p w14:paraId="72473034" w14:textId="77777777" w:rsidR="00E06DE7" w:rsidRPr="005350B1" w:rsidRDefault="00E06DE7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会社名</w:t>
            </w:r>
          </w:p>
        </w:tc>
        <w:tc>
          <w:tcPr>
            <w:tcW w:w="3119" w:type="dxa"/>
          </w:tcPr>
          <w:p w14:paraId="7706F1DF" w14:textId="047D1A29" w:rsidR="00E06DE7" w:rsidRPr="005350B1" w:rsidRDefault="00E06DE7" w:rsidP="00ED2BEA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扶桑薬品工業</w:t>
            </w:r>
          </w:p>
        </w:tc>
        <w:tc>
          <w:tcPr>
            <w:tcW w:w="2976" w:type="dxa"/>
          </w:tcPr>
          <w:p w14:paraId="2F13640B" w14:textId="7237BABE" w:rsidR="00ED2BEA" w:rsidRPr="00700171" w:rsidRDefault="00ED2BEA" w:rsidP="00ED2BEA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14:paraId="585A1FA7" w14:textId="7A10D13B" w:rsidR="00E06DE7" w:rsidRPr="005350B1" w:rsidRDefault="00E06DE7" w:rsidP="00ED2BEA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E06DE7" w:rsidRPr="005350B1" w14:paraId="346C5009" w14:textId="147D1C77" w:rsidTr="005D6F75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51B18470" w14:textId="6D86FD53" w:rsidR="00E06DE7" w:rsidRPr="005350B1" w:rsidRDefault="00E06DE7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pacing w:val="-10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pacing w:val="-10"/>
                <w:sz w:val="18"/>
                <w:szCs w:val="18"/>
              </w:rPr>
              <w:t>販売開始年月</w:t>
            </w:r>
            <w:r w:rsidRPr="005350B1">
              <w:rPr>
                <w:rFonts w:ascii="BIZ UDPゴシック" w:eastAsia="BIZ UDPゴシック" w:hAnsi="BIZ UDPゴシック" w:hint="eastAsia"/>
                <w:spacing w:val="-1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412313F0" w14:textId="563E8A6A" w:rsidR="00E06DE7" w:rsidRPr="005350B1" w:rsidRDefault="00A44A77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2023年6月</w:t>
            </w:r>
          </w:p>
        </w:tc>
        <w:tc>
          <w:tcPr>
            <w:tcW w:w="2976" w:type="dxa"/>
          </w:tcPr>
          <w:p w14:paraId="76A3D514" w14:textId="6F602FDF" w:rsidR="00E06DE7" w:rsidRPr="005350B1" w:rsidRDefault="00A44A77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2005年7月</w:t>
            </w:r>
          </w:p>
        </w:tc>
        <w:tc>
          <w:tcPr>
            <w:tcW w:w="2822" w:type="dxa"/>
          </w:tcPr>
          <w:p w14:paraId="1EB9D00F" w14:textId="797AD402" w:rsidR="00E06DE7" w:rsidRPr="005350B1" w:rsidRDefault="00A44A77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2005年7月</w:t>
            </w:r>
          </w:p>
        </w:tc>
      </w:tr>
      <w:tr w:rsidR="00E06DE7" w:rsidRPr="005350B1" w14:paraId="2B0A301B" w14:textId="596F8638" w:rsidTr="005D6F75">
        <w:trPr>
          <w:trHeight w:val="171"/>
          <w:jc w:val="center"/>
        </w:trPr>
        <w:tc>
          <w:tcPr>
            <w:tcW w:w="1838" w:type="dxa"/>
            <w:gridSpan w:val="2"/>
            <w:vAlign w:val="center"/>
            <w:hideMark/>
          </w:tcPr>
          <w:p w14:paraId="783E58C8" w14:textId="36E9A0FB" w:rsidR="00E06DE7" w:rsidRPr="005350B1" w:rsidRDefault="00E06DE7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薬価</w:t>
            </w:r>
            <w:r w:rsidRPr="005350B1">
              <w:rPr>
                <w:rFonts w:ascii="BIZ UDPゴシック" w:eastAsia="BIZ UDPゴシック" w:hAnsi="BIZ UDPゴシック" w:hint="eastAsia"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119" w:type="dxa"/>
          </w:tcPr>
          <w:p w14:paraId="727D4969" w14:textId="2DE8BE56" w:rsidR="00E06DE7" w:rsidRPr="005350B1" w:rsidRDefault="00B55878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1201</w:t>
            </w:r>
            <w:r w:rsidR="00AC427D" w:rsidRPr="005350B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円</w:t>
            </w:r>
            <w:r w:rsidR="00E06DE7" w:rsidRPr="005350B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/</w:t>
            </w:r>
            <w:r w:rsidR="00A44A77" w:rsidRPr="005350B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管</w:t>
            </w:r>
          </w:p>
        </w:tc>
        <w:tc>
          <w:tcPr>
            <w:tcW w:w="2976" w:type="dxa"/>
          </w:tcPr>
          <w:p w14:paraId="57288C2B" w14:textId="413E0D00" w:rsidR="00E06DE7" w:rsidRPr="005350B1" w:rsidRDefault="00B55878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1284</w:t>
            </w:r>
            <w:r w:rsidR="00AC427D" w:rsidRPr="005350B1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円</w:t>
            </w:r>
            <w:r w:rsidR="00E06DE7" w:rsidRPr="005350B1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/</w:t>
            </w:r>
            <w:r w:rsidR="00A44A77" w:rsidRPr="005350B1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管</w:t>
            </w:r>
          </w:p>
        </w:tc>
        <w:tc>
          <w:tcPr>
            <w:tcW w:w="2822" w:type="dxa"/>
          </w:tcPr>
          <w:p w14:paraId="267D0A15" w14:textId="0D18B255" w:rsidR="00E06DE7" w:rsidRPr="005350B1" w:rsidRDefault="00B55878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1205</w:t>
            </w:r>
            <w:r w:rsidR="00AC427D" w:rsidRPr="005350B1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円</w:t>
            </w:r>
            <w:r w:rsidR="00A44A77" w:rsidRPr="005350B1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/管</w:t>
            </w:r>
          </w:p>
        </w:tc>
      </w:tr>
      <w:tr w:rsidR="00D45287" w:rsidRPr="005350B1" w14:paraId="6F473465" w14:textId="77777777" w:rsidTr="005D6F75">
        <w:trPr>
          <w:trHeight w:val="171"/>
          <w:jc w:val="center"/>
        </w:trPr>
        <w:tc>
          <w:tcPr>
            <w:tcW w:w="1838" w:type="dxa"/>
            <w:gridSpan w:val="2"/>
            <w:vAlign w:val="center"/>
          </w:tcPr>
          <w:p w14:paraId="2F92593A" w14:textId="0E4BFA40" w:rsidR="00D45287" w:rsidRPr="005350B1" w:rsidRDefault="00D45287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診療報酬上の扱い</w:t>
            </w:r>
          </w:p>
        </w:tc>
        <w:tc>
          <w:tcPr>
            <w:tcW w:w="3119" w:type="dxa"/>
          </w:tcPr>
          <w:p w14:paraId="7761000A" w14:textId="3F1E30A2" w:rsidR="00D45287" w:rsidRPr="005350B1" w:rsidRDefault="00CA3841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b/>
                <w:bCs/>
                <w:kern w:val="0"/>
                <w:sz w:val="18"/>
                <w:szCs w:val="18"/>
              </w:rPr>
              <w:t>後発品</w:t>
            </w:r>
            <w:r w:rsidR="00BA2E34" w:rsidRPr="005350B1">
              <w:rPr>
                <w:rFonts w:ascii="BIZ UDPゴシック" w:eastAsia="BIZ UDPゴシック" w:hAnsi="BIZ UDPゴシック" w:hint="eastAsia"/>
                <w:b/>
                <w:bCs/>
                <w:kern w:val="0"/>
                <w:sz w:val="18"/>
                <w:szCs w:val="18"/>
              </w:rPr>
              <w:t>（銘柄名収載）</w:t>
            </w:r>
            <w:r w:rsidR="009F3697">
              <w:rPr>
                <w:rFonts w:ascii="BIZ UDPゴシック" w:eastAsia="BIZ UDPゴシック" w:hAnsi="BIZ UDPゴシック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  <w:r w:rsidR="00BF0343">
              <w:rPr>
                <w:rFonts w:ascii="BIZ UDPゴシック" w:eastAsia="BIZ UDPゴシック" w:hAnsi="BIZ UDPゴシック" w:hint="eastAsia"/>
                <w:b/>
                <w:bCs/>
                <w:kern w:val="0"/>
                <w:sz w:val="18"/>
                <w:szCs w:val="18"/>
              </w:rPr>
              <w:t>基礎的医薬品</w:t>
            </w:r>
          </w:p>
        </w:tc>
        <w:tc>
          <w:tcPr>
            <w:tcW w:w="2976" w:type="dxa"/>
          </w:tcPr>
          <w:p w14:paraId="5F4B8A06" w14:textId="50686748" w:rsidR="00D45287" w:rsidRPr="005350B1" w:rsidRDefault="00CA3841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b/>
                <w:bCs/>
                <w:kern w:val="0"/>
                <w:sz w:val="18"/>
                <w:szCs w:val="18"/>
              </w:rPr>
              <w:t>先発品</w:t>
            </w:r>
          </w:p>
        </w:tc>
        <w:tc>
          <w:tcPr>
            <w:tcW w:w="2822" w:type="dxa"/>
          </w:tcPr>
          <w:p w14:paraId="1C75D3B3" w14:textId="504F19C9" w:rsidR="00D45287" w:rsidRPr="005350B1" w:rsidRDefault="00CA3841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b/>
                <w:bCs/>
                <w:kern w:val="0"/>
                <w:sz w:val="18"/>
                <w:szCs w:val="18"/>
              </w:rPr>
              <w:t>先発品</w:t>
            </w:r>
          </w:p>
        </w:tc>
      </w:tr>
      <w:tr w:rsidR="00F13DBE" w:rsidRPr="005350B1" w14:paraId="07C9BF86" w14:textId="25F88526" w:rsidTr="005350B1">
        <w:trPr>
          <w:trHeight w:val="70"/>
          <w:jc w:val="center"/>
        </w:trPr>
        <w:tc>
          <w:tcPr>
            <w:tcW w:w="1838" w:type="dxa"/>
            <w:gridSpan w:val="2"/>
            <w:vAlign w:val="center"/>
            <w:hideMark/>
          </w:tcPr>
          <w:p w14:paraId="222C2CDC" w14:textId="6119779D" w:rsidR="00F13DBE" w:rsidRPr="005350B1" w:rsidRDefault="00F13DBE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薬効分類</w:t>
            </w:r>
            <w:r w:rsidR="00BB358B" w:rsidRPr="005350B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名</w:t>
            </w:r>
            <w:r w:rsidRPr="005350B1">
              <w:rPr>
                <w:rFonts w:ascii="BIZ UDPゴシック" w:eastAsia="BIZ UDPゴシック" w:hAnsi="BIZ UDPゴシック" w:hint="eastAsia"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917" w:type="dxa"/>
            <w:gridSpan w:val="3"/>
          </w:tcPr>
          <w:p w14:paraId="4A18BB27" w14:textId="45A7E0EB" w:rsidR="00F13DBE" w:rsidRPr="005350B1" w:rsidRDefault="00F13DBE" w:rsidP="00A22680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選択的抗トロンビン剤</w:t>
            </w:r>
          </w:p>
        </w:tc>
      </w:tr>
      <w:tr w:rsidR="00F13DBE" w:rsidRPr="005350B1" w14:paraId="19B064B0" w14:textId="31D0916C" w:rsidTr="005350B1">
        <w:trPr>
          <w:trHeight w:val="70"/>
          <w:jc w:val="center"/>
        </w:trPr>
        <w:tc>
          <w:tcPr>
            <w:tcW w:w="1838" w:type="dxa"/>
            <w:gridSpan w:val="2"/>
            <w:vAlign w:val="center"/>
            <w:hideMark/>
          </w:tcPr>
          <w:p w14:paraId="61C524B6" w14:textId="77777777" w:rsidR="00F13DBE" w:rsidRPr="005350B1" w:rsidRDefault="00F13DBE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規制区分</w:t>
            </w: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917" w:type="dxa"/>
            <w:gridSpan w:val="3"/>
          </w:tcPr>
          <w:p w14:paraId="2967B64D" w14:textId="6910E2A2" w:rsidR="00F13DBE" w:rsidRPr="005350B1" w:rsidRDefault="00F13DBE" w:rsidP="00A22680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処方箋医薬品（注意－医師等の処方箋により使用すること）</w:t>
            </w:r>
          </w:p>
        </w:tc>
      </w:tr>
      <w:tr w:rsidR="005473F0" w:rsidRPr="005350B1" w14:paraId="543C4460" w14:textId="77777777" w:rsidTr="005350B1">
        <w:trPr>
          <w:trHeight w:val="70"/>
          <w:jc w:val="center"/>
        </w:trPr>
        <w:tc>
          <w:tcPr>
            <w:tcW w:w="416" w:type="dxa"/>
            <w:vMerge w:val="restart"/>
            <w:textDirection w:val="tbRlV"/>
            <w:vAlign w:val="center"/>
          </w:tcPr>
          <w:p w14:paraId="6981F00D" w14:textId="726CB0F8" w:rsidR="005473F0" w:rsidRPr="005350B1" w:rsidRDefault="0046349C" w:rsidP="007D0C65">
            <w:pPr>
              <w:adjustRightInd w:val="0"/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組成・性状</w:t>
            </w: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  <w:vertAlign w:val="superscript"/>
              </w:rPr>
              <w:t>２</w:t>
            </w:r>
          </w:p>
        </w:tc>
        <w:tc>
          <w:tcPr>
            <w:tcW w:w="1422" w:type="dxa"/>
            <w:vAlign w:val="center"/>
          </w:tcPr>
          <w:p w14:paraId="79DCF101" w14:textId="032AD1D1" w:rsidR="005473F0" w:rsidRPr="005350B1" w:rsidRDefault="005473F0" w:rsidP="007D0C65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有効成分</w:t>
            </w:r>
          </w:p>
        </w:tc>
        <w:tc>
          <w:tcPr>
            <w:tcW w:w="8917" w:type="dxa"/>
            <w:gridSpan w:val="3"/>
          </w:tcPr>
          <w:p w14:paraId="29EBC048" w14:textId="0E0D1776" w:rsidR="005473F0" w:rsidRPr="005350B1" w:rsidRDefault="005473F0" w:rsidP="007D0C65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1管</w:t>
            </w:r>
            <w:r w:rsidR="00103992" w:rsidRPr="005350B1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（</w:t>
            </w:r>
            <w:r w:rsidRPr="005350B1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2mL</w:t>
            </w:r>
            <w:r w:rsidR="00103992" w:rsidRPr="005350B1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）</w:t>
            </w:r>
            <w:r w:rsidRPr="005350B1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中　アルガトロバン水和物</w:t>
            </w:r>
            <w:r w:rsidR="002158D4" w:rsidRPr="005350B1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5350B1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10mg</w:t>
            </w:r>
          </w:p>
        </w:tc>
      </w:tr>
      <w:tr w:rsidR="005473F0" w:rsidRPr="005350B1" w14:paraId="43E46636" w14:textId="77777777" w:rsidTr="005D6F75">
        <w:trPr>
          <w:trHeight w:val="70"/>
          <w:jc w:val="center"/>
        </w:trPr>
        <w:tc>
          <w:tcPr>
            <w:tcW w:w="416" w:type="dxa"/>
            <w:vMerge/>
            <w:textDirection w:val="tbRlV"/>
            <w:vAlign w:val="center"/>
          </w:tcPr>
          <w:p w14:paraId="5B10EF1A" w14:textId="77777777" w:rsidR="005473F0" w:rsidRPr="005350B1" w:rsidRDefault="005473F0" w:rsidP="007D0C65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14:paraId="3B6ED3DE" w14:textId="77777777" w:rsidR="005473F0" w:rsidRPr="005350B1" w:rsidRDefault="005473F0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添加物</w:t>
            </w:r>
          </w:p>
          <w:p w14:paraId="33B1B14E" w14:textId="5EE09E46" w:rsidR="005473F0" w:rsidRPr="005350B1" w:rsidRDefault="005473F0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(</w:t>
            </w:r>
            <w:r w:rsidR="002158D4"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1</w:t>
            </w: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管中)</w:t>
            </w:r>
          </w:p>
        </w:tc>
        <w:tc>
          <w:tcPr>
            <w:tcW w:w="3119" w:type="dxa"/>
          </w:tcPr>
          <w:p w14:paraId="3DBA2B97" w14:textId="77777777" w:rsidR="005473F0" w:rsidRPr="005350B1" w:rsidRDefault="005473F0" w:rsidP="005473F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無水エタノール　300mg</w:t>
            </w:r>
          </w:p>
          <w:p w14:paraId="2A270B63" w14:textId="77777777" w:rsidR="005473F0" w:rsidRPr="005350B1" w:rsidRDefault="005473F0" w:rsidP="005473F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濃グリセリン　600mg</w:t>
            </w:r>
          </w:p>
          <w:p w14:paraId="42EBD6A7" w14:textId="36EC8C0A" w:rsidR="005473F0" w:rsidRPr="005350B1" w:rsidRDefault="005473F0" w:rsidP="005473F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pH調節剤 適量</w:t>
            </w:r>
          </w:p>
        </w:tc>
        <w:tc>
          <w:tcPr>
            <w:tcW w:w="2976" w:type="dxa"/>
          </w:tcPr>
          <w:p w14:paraId="2BC52284" w14:textId="77777777" w:rsidR="005473F0" w:rsidRPr="005350B1" w:rsidRDefault="005473F0" w:rsidP="005473F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無水エタノール　300mg</w:t>
            </w:r>
          </w:p>
          <w:p w14:paraId="44C9F559" w14:textId="77777777" w:rsidR="005473F0" w:rsidRPr="005350B1" w:rsidRDefault="005473F0" w:rsidP="005473F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濃グリセリン　900mg</w:t>
            </w:r>
          </w:p>
          <w:p w14:paraId="6C968BEC" w14:textId="12D6378B" w:rsidR="005473F0" w:rsidRPr="005350B1" w:rsidRDefault="005473F0" w:rsidP="005473F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塩酸、水酸化ナトリウム　適量</w:t>
            </w:r>
          </w:p>
        </w:tc>
        <w:tc>
          <w:tcPr>
            <w:tcW w:w="2822" w:type="dxa"/>
          </w:tcPr>
          <w:p w14:paraId="3F1D8BAA" w14:textId="77777777" w:rsidR="005473F0" w:rsidRPr="005350B1" w:rsidRDefault="005473F0" w:rsidP="005473F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無水エタノール　300mg</w:t>
            </w:r>
          </w:p>
          <w:p w14:paraId="6B83CD20" w14:textId="77777777" w:rsidR="005473F0" w:rsidRPr="005350B1" w:rsidRDefault="005473F0" w:rsidP="005473F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濃グリセリン　900mg</w:t>
            </w:r>
          </w:p>
          <w:p w14:paraId="6682D2F8" w14:textId="77777777" w:rsidR="005473F0" w:rsidRPr="005350B1" w:rsidRDefault="005473F0" w:rsidP="005473F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5473F0" w:rsidRPr="005350B1" w14:paraId="3A3E3AF8" w14:textId="77777777" w:rsidTr="005D6F75">
        <w:trPr>
          <w:trHeight w:val="70"/>
          <w:jc w:val="center"/>
        </w:trPr>
        <w:tc>
          <w:tcPr>
            <w:tcW w:w="416" w:type="dxa"/>
            <w:vMerge/>
            <w:textDirection w:val="tbRlV"/>
            <w:vAlign w:val="center"/>
          </w:tcPr>
          <w:p w14:paraId="2717F5E3" w14:textId="77777777" w:rsidR="005473F0" w:rsidRPr="005350B1" w:rsidRDefault="005473F0" w:rsidP="007D0C65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14:paraId="5D40C53A" w14:textId="77777777" w:rsidR="005473F0" w:rsidRPr="005350B1" w:rsidRDefault="005473F0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性状</w:t>
            </w:r>
          </w:p>
        </w:tc>
        <w:tc>
          <w:tcPr>
            <w:tcW w:w="3119" w:type="dxa"/>
          </w:tcPr>
          <w:p w14:paraId="18DB3204" w14:textId="46FFD43B" w:rsidR="005473F0" w:rsidRPr="005350B1" w:rsidRDefault="005473F0" w:rsidP="003455C1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無色澄明</w:t>
            </w:r>
            <w:r w:rsidR="008B6F84"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の液</w:t>
            </w:r>
          </w:p>
        </w:tc>
        <w:tc>
          <w:tcPr>
            <w:tcW w:w="2976" w:type="dxa"/>
          </w:tcPr>
          <w:p w14:paraId="2C1A852B" w14:textId="77777777" w:rsidR="005473F0" w:rsidRPr="005350B1" w:rsidRDefault="005473F0" w:rsidP="003455C1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無色澄明の液</w:t>
            </w:r>
          </w:p>
        </w:tc>
        <w:tc>
          <w:tcPr>
            <w:tcW w:w="2822" w:type="dxa"/>
          </w:tcPr>
          <w:p w14:paraId="10738190" w14:textId="77777777" w:rsidR="005473F0" w:rsidRPr="005350B1" w:rsidRDefault="005473F0" w:rsidP="003455C1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無色澄明・注射液</w:t>
            </w:r>
          </w:p>
        </w:tc>
      </w:tr>
      <w:tr w:rsidR="005473F0" w:rsidRPr="005350B1" w14:paraId="738858B2" w14:textId="77777777" w:rsidTr="005D6F75">
        <w:trPr>
          <w:trHeight w:val="70"/>
          <w:jc w:val="center"/>
        </w:trPr>
        <w:tc>
          <w:tcPr>
            <w:tcW w:w="416" w:type="dxa"/>
            <w:vMerge/>
            <w:textDirection w:val="tbRlV"/>
            <w:vAlign w:val="center"/>
          </w:tcPr>
          <w:p w14:paraId="006904C7" w14:textId="77777777" w:rsidR="005473F0" w:rsidRPr="005350B1" w:rsidRDefault="005473F0" w:rsidP="007D0C65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14:paraId="57E9011C" w14:textId="77777777" w:rsidR="005473F0" w:rsidRPr="005350B1" w:rsidRDefault="005473F0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pH</w:t>
            </w:r>
          </w:p>
        </w:tc>
        <w:tc>
          <w:tcPr>
            <w:tcW w:w="3119" w:type="dxa"/>
          </w:tcPr>
          <w:p w14:paraId="20DC7F91" w14:textId="77777777" w:rsidR="005473F0" w:rsidRPr="005350B1" w:rsidRDefault="005473F0" w:rsidP="003455C1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5.5～6.8</w:t>
            </w:r>
          </w:p>
        </w:tc>
        <w:tc>
          <w:tcPr>
            <w:tcW w:w="2976" w:type="dxa"/>
          </w:tcPr>
          <w:p w14:paraId="4616B139" w14:textId="77777777" w:rsidR="005473F0" w:rsidRPr="005350B1" w:rsidRDefault="005473F0" w:rsidP="003455C1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5.5～6.8</w:t>
            </w:r>
          </w:p>
        </w:tc>
        <w:tc>
          <w:tcPr>
            <w:tcW w:w="2822" w:type="dxa"/>
          </w:tcPr>
          <w:p w14:paraId="6F999F7C" w14:textId="77777777" w:rsidR="005473F0" w:rsidRPr="005350B1" w:rsidRDefault="005473F0" w:rsidP="003455C1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5.5～6.8</w:t>
            </w:r>
          </w:p>
        </w:tc>
      </w:tr>
      <w:tr w:rsidR="005473F0" w:rsidRPr="005350B1" w14:paraId="6FB13363" w14:textId="77777777" w:rsidTr="005D6F75">
        <w:trPr>
          <w:trHeight w:val="70"/>
          <w:jc w:val="center"/>
        </w:trPr>
        <w:tc>
          <w:tcPr>
            <w:tcW w:w="416" w:type="dxa"/>
            <w:vMerge/>
            <w:textDirection w:val="tbRlV"/>
            <w:vAlign w:val="center"/>
          </w:tcPr>
          <w:p w14:paraId="50BFA038" w14:textId="77777777" w:rsidR="005473F0" w:rsidRPr="005350B1" w:rsidRDefault="005473F0" w:rsidP="007D0C65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14:paraId="2FBA11F1" w14:textId="77777777" w:rsidR="007D0C65" w:rsidRPr="005350B1" w:rsidRDefault="005473F0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浸透圧比</w:t>
            </w:r>
          </w:p>
          <w:p w14:paraId="452019ED" w14:textId="77777777" w:rsidR="007D0C65" w:rsidRPr="005350B1" w:rsidRDefault="005473F0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(生理食塩液</w:t>
            </w:r>
          </w:p>
          <w:p w14:paraId="62727269" w14:textId="104F1688" w:rsidR="005473F0" w:rsidRPr="005350B1" w:rsidRDefault="005473F0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に対する比)</w:t>
            </w:r>
          </w:p>
        </w:tc>
        <w:tc>
          <w:tcPr>
            <w:tcW w:w="3119" w:type="dxa"/>
          </w:tcPr>
          <w:p w14:paraId="5B9C1FD4" w14:textId="77777777" w:rsidR="005473F0" w:rsidRPr="005350B1" w:rsidRDefault="005473F0" w:rsidP="005473F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1.1～1.3</w:t>
            </w:r>
          </w:p>
          <w:p w14:paraId="0F7DE142" w14:textId="77777777" w:rsidR="005473F0" w:rsidRPr="005350B1" w:rsidRDefault="005473F0" w:rsidP="005473F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（本品2mLに生理食塩液を加えて200mLになるよう希釈した時）</w:t>
            </w:r>
          </w:p>
        </w:tc>
        <w:tc>
          <w:tcPr>
            <w:tcW w:w="2976" w:type="dxa"/>
          </w:tcPr>
          <w:p w14:paraId="6B376143" w14:textId="77777777" w:rsidR="005473F0" w:rsidRPr="005350B1" w:rsidRDefault="005473F0" w:rsidP="005473F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約1</w:t>
            </w:r>
          </w:p>
          <w:p w14:paraId="469B41B3" w14:textId="1F70122C" w:rsidR="005473F0" w:rsidRPr="005350B1" w:rsidRDefault="005473F0" w:rsidP="005473F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（本品</w:t>
            </w:r>
            <w:r w:rsidR="002158D4" w:rsidRPr="005350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2</w:t>
            </w:r>
            <w:r w:rsidRPr="005350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mLを生理食塩液</w:t>
            </w:r>
            <w:r w:rsidR="002158D4" w:rsidRPr="005350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200</w:t>
            </w:r>
            <w:r w:rsidRPr="005350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mLで希釈時。なお、希釈しない場合、本品の浸透圧比は約</w:t>
            </w:r>
            <w:r w:rsidR="002158D4" w:rsidRPr="005350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29である</w:t>
            </w:r>
            <w:r w:rsidR="008B6F84" w:rsidRPr="005350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。</w:t>
            </w:r>
            <w:r w:rsidRPr="005350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</w:p>
        </w:tc>
        <w:tc>
          <w:tcPr>
            <w:tcW w:w="2822" w:type="dxa"/>
          </w:tcPr>
          <w:p w14:paraId="4D343B54" w14:textId="77777777" w:rsidR="005473F0" w:rsidRPr="005350B1" w:rsidRDefault="005473F0" w:rsidP="005473F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約1</w:t>
            </w:r>
          </w:p>
          <w:p w14:paraId="67D4F468" w14:textId="14B7043F" w:rsidR="005473F0" w:rsidRPr="005350B1" w:rsidRDefault="005473F0" w:rsidP="005473F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（本品</w:t>
            </w:r>
            <w:r w:rsidR="002158D4" w:rsidRPr="005350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2</w:t>
            </w:r>
            <w:r w:rsidRPr="005350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mLを生理食塩液</w:t>
            </w:r>
            <w:r w:rsidR="002158D4" w:rsidRPr="005350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200</w:t>
            </w:r>
            <w:r w:rsidRPr="005350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mLで希釈時。なお、希釈しない場合、本品の浸透圧比は約29である</w:t>
            </w:r>
            <w:r w:rsidR="008B6F84" w:rsidRPr="005350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。</w:t>
            </w:r>
            <w:r w:rsidRPr="005350B1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</w:p>
        </w:tc>
      </w:tr>
      <w:tr w:rsidR="005473F0" w:rsidRPr="005350B1" w14:paraId="25A1BBEE" w14:textId="2B009295" w:rsidTr="005350B1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554F2665" w14:textId="710B4CCA" w:rsidR="005473F0" w:rsidRPr="005350B1" w:rsidRDefault="005473F0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  <w:vertAlign w:val="superscript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効能・効果</w:t>
            </w: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917" w:type="dxa"/>
            <w:gridSpan w:val="3"/>
          </w:tcPr>
          <w:p w14:paraId="0628C1FA" w14:textId="77777777" w:rsidR="005473F0" w:rsidRPr="005350B1" w:rsidRDefault="005473F0" w:rsidP="005473F0">
            <w:pPr>
              <w:adjustRightInd w:val="0"/>
              <w:snapToGrid w:val="0"/>
              <w:spacing w:line="216" w:lineRule="auto"/>
              <w:ind w:leftChars="16" w:left="35"/>
              <w:jc w:val="left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【標準製剤と同じ】</w:t>
            </w:r>
          </w:p>
          <w:p w14:paraId="7ADDA1FE" w14:textId="364FE801" w:rsidR="005473F0" w:rsidRPr="005350B1" w:rsidRDefault="005473F0" w:rsidP="005350B1">
            <w:pPr>
              <w:adjustRightInd w:val="0"/>
              <w:snapToGrid w:val="0"/>
              <w:spacing w:line="180" w:lineRule="exact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14"/>
                <w:szCs w:val="14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○下記疾患に伴う神経症候（運動麻痺）、日常生活動作（歩行、起立、坐位保持、食事）の改善</w:t>
            </w:r>
          </w:p>
          <w:p w14:paraId="239C8828" w14:textId="77777777" w:rsidR="005473F0" w:rsidRPr="005350B1" w:rsidRDefault="005473F0" w:rsidP="005350B1">
            <w:pPr>
              <w:adjustRightInd w:val="0"/>
              <w:snapToGrid w:val="0"/>
              <w:spacing w:line="180" w:lineRule="exact"/>
              <w:ind w:leftChars="16" w:left="35" w:firstLineChars="100" w:firstLine="140"/>
              <w:jc w:val="left"/>
              <w:rPr>
                <w:rFonts w:ascii="BIZ UDPゴシック" w:eastAsia="BIZ UDPゴシック" w:hAnsi="BIZ UDPゴシック"/>
                <w:bCs/>
                <w:sz w:val="14"/>
                <w:szCs w:val="14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発症後48時間以内の脳血栓症急性期（ラクネを除く）</w:t>
            </w:r>
          </w:p>
          <w:p w14:paraId="47203C2D" w14:textId="1EBB5624" w:rsidR="005473F0" w:rsidRPr="005350B1" w:rsidRDefault="005473F0" w:rsidP="005350B1">
            <w:pPr>
              <w:adjustRightInd w:val="0"/>
              <w:snapToGrid w:val="0"/>
              <w:spacing w:line="180" w:lineRule="exact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14"/>
                <w:szCs w:val="14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○慢性動脈閉塞症（バージャー病・閉塞性動脈硬化症）における四肢潰瘍、安静時疼痛ならびに冷感の改善</w:t>
            </w:r>
          </w:p>
          <w:p w14:paraId="3AB1556D" w14:textId="7F715E7E" w:rsidR="005473F0" w:rsidRPr="005350B1" w:rsidRDefault="005473F0" w:rsidP="005350B1">
            <w:pPr>
              <w:adjustRightInd w:val="0"/>
              <w:snapToGrid w:val="0"/>
              <w:spacing w:line="180" w:lineRule="exact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14"/>
                <w:szCs w:val="14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○下記患者における血液体外循環時の灌流血液の凝固防止（血液透析）</w:t>
            </w:r>
          </w:p>
          <w:p w14:paraId="40271096" w14:textId="77777777" w:rsidR="005473F0" w:rsidRPr="005350B1" w:rsidRDefault="005473F0" w:rsidP="005350B1">
            <w:pPr>
              <w:adjustRightInd w:val="0"/>
              <w:snapToGrid w:val="0"/>
              <w:spacing w:line="180" w:lineRule="exact"/>
              <w:ind w:leftChars="16" w:left="35" w:firstLineChars="100" w:firstLine="140"/>
              <w:jc w:val="left"/>
              <w:rPr>
                <w:rFonts w:ascii="BIZ UDPゴシック" w:eastAsia="BIZ UDPゴシック" w:hAnsi="BIZ UDPゴシック"/>
                <w:bCs/>
                <w:sz w:val="14"/>
                <w:szCs w:val="14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先天性アンチトロンビンⅢ欠乏患者</w:t>
            </w:r>
          </w:p>
          <w:p w14:paraId="35B42A1A" w14:textId="77777777" w:rsidR="005473F0" w:rsidRPr="005350B1" w:rsidRDefault="005473F0" w:rsidP="005350B1">
            <w:pPr>
              <w:adjustRightInd w:val="0"/>
              <w:snapToGrid w:val="0"/>
              <w:spacing w:line="180" w:lineRule="exact"/>
              <w:ind w:leftChars="16" w:left="35" w:firstLineChars="100" w:firstLine="140"/>
              <w:jc w:val="left"/>
              <w:rPr>
                <w:rFonts w:ascii="BIZ UDPゴシック" w:eastAsia="BIZ UDPゴシック" w:hAnsi="BIZ UDPゴシック"/>
                <w:bCs/>
                <w:sz w:val="14"/>
                <w:szCs w:val="14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アンチトロンビンⅢ低下を伴う患者</w:t>
            </w:r>
          </w:p>
          <w:p w14:paraId="5BBFF897" w14:textId="77777777" w:rsidR="005473F0" w:rsidRPr="005350B1" w:rsidRDefault="005473F0" w:rsidP="005350B1">
            <w:pPr>
              <w:adjustRightInd w:val="0"/>
              <w:snapToGrid w:val="0"/>
              <w:spacing w:line="180" w:lineRule="exact"/>
              <w:ind w:leftChars="116" w:left="255"/>
              <w:jc w:val="left"/>
              <w:rPr>
                <w:rFonts w:ascii="BIZ UDPゴシック" w:eastAsia="BIZ UDPゴシック" w:hAnsi="BIZ UDPゴシック"/>
                <w:bCs/>
                <w:sz w:val="14"/>
                <w:szCs w:val="14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（アンチトロンビンⅢが正常の70%以下に低下し、かつ、ヘパリンナトリウム、ヘパリンカルシウムの使用では体外循環路内の凝血（残血）が改善しないと判断されたもの）</w:t>
            </w:r>
          </w:p>
          <w:p w14:paraId="6EB0AE31" w14:textId="61B8FAB0" w:rsidR="005473F0" w:rsidRPr="005350B1" w:rsidRDefault="005473F0" w:rsidP="005350B1">
            <w:pPr>
              <w:adjustRightInd w:val="0"/>
              <w:snapToGrid w:val="0"/>
              <w:spacing w:line="180" w:lineRule="exact"/>
              <w:ind w:leftChars="16" w:left="35" w:firstLineChars="100" w:firstLine="140"/>
              <w:jc w:val="left"/>
              <w:rPr>
                <w:rFonts w:ascii="BIZ UDPゴシック" w:eastAsia="BIZ UDPゴシック" w:hAnsi="BIZ UDPゴシック"/>
                <w:bCs/>
                <w:sz w:val="14"/>
                <w:szCs w:val="14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ヘパリン起因性血小板減少症（HIT）Ⅱ型患者</w:t>
            </w:r>
          </w:p>
          <w:p w14:paraId="1E84F295" w14:textId="7E1E0BD6" w:rsidR="005473F0" w:rsidRPr="005350B1" w:rsidRDefault="005473F0" w:rsidP="005350B1">
            <w:pPr>
              <w:adjustRightInd w:val="0"/>
              <w:snapToGrid w:val="0"/>
              <w:spacing w:line="180" w:lineRule="exact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14"/>
                <w:szCs w:val="14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○ヘパリン起因性血小板減少症（HIT）Ⅱ型（発症リスクのある場合を含む）における経皮的冠インターベンション施行時の血液の凝固防止</w:t>
            </w:r>
          </w:p>
          <w:p w14:paraId="50041F64" w14:textId="71B1E263" w:rsidR="005473F0" w:rsidRPr="005350B1" w:rsidRDefault="005473F0" w:rsidP="005350B1">
            <w:pPr>
              <w:adjustRightInd w:val="0"/>
              <w:snapToGrid w:val="0"/>
              <w:spacing w:line="180" w:lineRule="exact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○ヘパリン起因性血小板減少症（HIT）Ⅱ型における血栓症の発症抑制</w:t>
            </w:r>
          </w:p>
        </w:tc>
      </w:tr>
      <w:tr w:rsidR="005473F0" w:rsidRPr="005350B1" w14:paraId="1E26009C" w14:textId="4935212F" w:rsidTr="005350B1">
        <w:trPr>
          <w:trHeight w:val="70"/>
          <w:jc w:val="center"/>
        </w:trPr>
        <w:tc>
          <w:tcPr>
            <w:tcW w:w="1838" w:type="dxa"/>
            <w:gridSpan w:val="2"/>
            <w:vAlign w:val="center"/>
            <w:hideMark/>
          </w:tcPr>
          <w:p w14:paraId="5DF431DE" w14:textId="598DC3B0" w:rsidR="005473F0" w:rsidRPr="005350B1" w:rsidRDefault="005473F0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  <w:vertAlign w:val="superscript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用法・用量</w:t>
            </w: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917" w:type="dxa"/>
            <w:gridSpan w:val="3"/>
          </w:tcPr>
          <w:p w14:paraId="6069C808" w14:textId="77777777" w:rsidR="005473F0" w:rsidRPr="005350B1" w:rsidRDefault="005473F0" w:rsidP="005473F0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【標準製剤と同じ】</w:t>
            </w:r>
          </w:p>
          <w:p w14:paraId="4F5A07C2" w14:textId="73397BC0" w:rsidR="005350B1" w:rsidRPr="005350B1" w:rsidRDefault="005350B1" w:rsidP="005350B1">
            <w:pPr>
              <w:adjustRightInd w:val="0"/>
              <w:snapToGrid w:val="0"/>
              <w:spacing w:line="180" w:lineRule="exact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14"/>
                <w:szCs w:val="14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〈脳血栓症急性期（ラクネを除く）〉</w:t>
            </w:r>
          </w:p>
          <w:p w14:paraId="30DA08BA" w14:textId="6F44AF92" w:rsidR="005350B1" w:rsidRPr="005350B1" w:rsidRDefault="005350B1" w:rsidP="005350B1">
            <w:pPr>
              <w:adjustRightInd w:val="0"/>
              <w:snapToGrid w:val="0"/>
              <w:spacing w:line="180" w:lineRule="exact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14"/>
                <w:szCs w:val="14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通常、成人に、はじめの2日間は1日6管（アルガトロバン水和物として60mg）を適当量の輸液で希釈し、24時間かけて持続点滴静注する。その後の5日間は1回1管（アルガトロバン水和物として10mg）を適当量の輸液で希釈し1日朝夕2回、1回3時間かけて点滴静注する。なお、年齢、症状に応じて適宜増減する。</w:t>
            </w:r>
          </w:p>
          <w:p w14:paraId="4EAFB3BD" w14:textId="77777777" w:rsidR="005350B1" w:rsidRPr="005350B1" w:rsidRDefault="005350B1" w:rsidP="005350B1">
            <w:pPr>
              <w:adjustRightInd w:val="0"/>
              <w:snapToGrid w:val="0"/>
              <w:spacing w:line="180" w:lineRule="exact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14"/>
                <w:szCs w:val="14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〈慢性動脈閉塞症（バージャー病・閉塞性動脈硬化症）〉</w:t>
            </w:r>
          </w:p>
          <w:p w14:paraId="2404CCA9" w14:textId="3910778A" w:rsidR="005350B1" w:rsidRPr="005350B1" w:rsidRDefault="005350B1" w:rsidP="005350B1">
            <w:pPr>
              <w:adjustRightInd w:val="0"/>
              <w:snapToGrid w:val="0"/>
              <w:spacing w:line="180" w:lineRule="exact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14"/>
                <w:szCs w:val="14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通常、成人1回1管（アルガトロバン水和物として10mg）を輸液で希釈し、1日2回、1回2～3時間かけて点滴静注する。なお、年齢、症状に応じて適宜増減する。</w:t>
            </w:r>
          </w:p>
          <w:p w14:paraId="28D176AB" w14:textId="77777777" w:rsidR="005350B1" w:rsidRPr="005350B1" w:rsidRDefault="005350B1" w:rsidP="005350B1">
            <w:pPr>
              <w:adjustRightInd w:val="0"/>
              <w:snapToGrid w:val="0"/>
              <w:spacing w:line="180" w:lineRule="exact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14"/>
                <w:szCs w:val="14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〈血液体外循環〉</w:t>
            </w:r>
          </w:p>
          <w:p w14:paraId="06C250D9" w14:textId="77777777" w:rsidR="005350B1" w:rsidRPr="005350B1" w:rsidRDefault="005350B1" w:rsidP="005350B1">
            <w:pPr>
              <w:adjustRightInd w:val="0"/>
              <w:snapToGrid w:val="0"/>
              <w:spacing w:line="180" w:lineRule="exact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14"/>
                <w:szCs w:val="14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通常、成人に、体外循環開始時に1管（アルガトロバン水和物として10mg）を回路内に投与し、体外循環開始後は毎時2.5管（アルガトロバン水和物として25mg）より投与を開始する。凝固時間の延長、回路内凝血（残血）、透析効率及び透析終了時の止血状況等を指標に投与量を増減し、患者毎の投与量を決定するが、毎時0.5～4管（アルガトロバン水和物として5～40mg）を目安とする。</w:t>
            </w:r>
          </w:p>
          <w:p w14:paraId="21C4EF69" w14:textId="77777777" w:rsidR="005350B1" w:rsidRPr="005350B1" w:rsidRDefault="005350B1" w:rsidP="005350B1">
            <w:pPr>
              <w:adjustRightInd w:val="0"/>
              <w:snapToGrid w:val="0"/>
              <w:spacing w:line="180" w:lineRule="exact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14"/>
                <w:szCs w:val="14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〈HIT Ⅱ型（発症リスクのある場合を含む）における経皮的冠インターベンション施行時の血液の凝固防止〉</w:t>
            </w:r>
          </w:p>
          <w:p w14:paraId="6A722C7A" w14:textId="04CE23A1" w:rsidR="005350B1" w:rsidRPr="005350B1" w:rsidRDefault="005350B1" w:rsidP="005350B1">
            <w:pPr>
              <w:adjustRightInd w:val="0"/>
              <w:snapToGrid w:val="0"/>
              <w:spacing w:line="180" w:lineRule="exact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14"/>
                <w:szCs w:val="14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本剤を適当量の輸液で希釈し、通常、成人にアルガトロバン水和物として0.1mg/kgを3～5分かけて静脈内投与し、術後4時間までアルガトロバン水和物として6μg/kg/分を目安に静脈内持続投与する。その後抗凝固療法の継続が必要な場合は、0.7μg/kg/分に減量し静脈内持続投与する。なお、持続投与量は目安であり、適切な凝固能のモニタリングにより適宜調節する。</w:t>
            </w:r>
          </w:p>
          <w:p w14:paraId="4A603098" w14:textId="77777777" w:rsidR="005350B1" w:rsidRPr="005350B1" w:rsidRDefault="005350B1" w:rsidP="005350B1">
            <w:pPr>
              <w:adjustRightInd w:val="0"/>
              <w:snapToGrid w:val="0"/>
              <w:spacing w:line="180" w:lineRule="exact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14"/>
                <w:szCs w:val="14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〈HIT Ⅱ型における血栓症の発症抑制〉</w:t>
            </w:r>
          </w:p>
          <w:p w14:paraId="1646EA75" w14:textId="2DF0AA9D" w:rsidR="005350B1" w:rsidRPr="005350B1" w:rsidRDefault="005350B1" w:rsidP="005350B1">
            <w:pPr>
              <w:adjustRightInd w:val="0"/>
              <w:snapToGrid w:val="0"/>
              <w:spacing w:line="180" w:lineRule="exact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本剤を適当量の輸液で希釈し、通常、成人にアルガトロバン水和物として0.7μg/kg/分より点滴静注を開始し、持続投与する。なお、肝機能障害のある患者や出血のリスクのある患者に対しては、低用量から投与を開始すること。活性化部分トロンボプラスチン時間（aPTT）を指標に投与量を増減し、患者毎の投与量を決定する。</w:t>
            </w:r>
          </w:p>
        </w:tc>
      </w:tr>
      <w:tr w:rsidR="005473F0" w:rsidRPr="005350B1" w14:paraId="2741CA72" w14:textId="399D50F0" w:rsidTr="005350B1">
        <w:trPr>
          <w:trHeight w:val="70"/>
          <w:jc w:val="center"/>
        </w:trPr>
        <w:tc>
          <w:tcPr>
            <w:tcW w:w="1838" w:type="dxa"/>
            <w:gridSpan w:val="2"/>
            <w:vAlign w:val="center"/>
            <w:hideMark/>
          </w:tcPr>
          <w:p w14:paraId="544D8EF4" w14:textId="3F03BD60" w:rsidR="005473F0" w:rsidRPr="005350B1" w:rsidRDefault="005473F0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5350B1">
              <w:rPr>
                <w:rFonts w:ascii="BIZ UDPゴシック" w:eastAsia="BIZ UDPゴシック" w:hAnsi="BIZ UDPゴシック" w:hint="eastAsia"/>
                <w:sz w:val="14"/>
                <w:szCs w:val="14"/>
              </w:rPr>
              <w:t>貯法</w:t>
            </w:r>
            <w:r w:rsidRPr="005350B1">
              <w:rPr>
                <w:rFonts w:ascii="BIZ UDPゴシック" w:eastAsia="BIZ UDPゴシック" w:hAnsi="BIZ UDPゴシック" w:hint="eastAsia"/>
                <w:sz w:val="14"/>
                <w:szCs w:val="14"/>
                <w:vertAlign w:val="superscript"/>
              </w:rPr>
              <w:t>2</w:t>
            </w:r>
            <w:r w:rsidR="00B40231" w:rsidRPr="005350B1">
              <w:rPr>
                <w:rFonts w:ascii="BIZ UDPゴシック" w:eastAsia="BIZ UDPゴシック" w:hAnsi="BIZ UDPゴシック" w:hint="eastAsia"/>
                <w:sz w:val="14"/>
                <w:szCs w:val="14"/>
              </w:rPr>
              <w:t>／</w:t>
            </w:r>
            <w:r w:rsidRPr="005350B1">
              <w:rPr>
                <w:rFonts w:ascii="BIZ UDPゴシック" w:eastAsia="BIZ UDPゴシック" w:hAnsi="BIZ UDPゴシック" w:hint="eastAsia"/>
                <w:sz w:val="14"/>
                <w:szCs w:val="14"/>
              </w:rPr>
              <w:t>取扱い上の注意</w:t>
            </w:r>
            <w:r w:rsidRPr="005350B1">
              <w:rPr>
                <w:rFonts w:ascii="BIZ UDPゴシック" w:eastAsia="BIZ UDPゴシック" w:hAnsi="BIZ UDPゴシック" w:hint="eastAsia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8917" w:type="dxa"/>
            <w:gridSpan w:val="3"/>
          </w:tcPr>
          <w:p w14:paraId="6336D722" w14:textId="52CCAD78" w:rsidR="005473F0" w:rsidRPr="005350B1" w:rsidRDefault="005473F0" w:rsidP="005473F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18"/>
                <w:szCs w:val="18"/>
              </w:rPr>
              <w:t>室温保存</w:t>
            </w:r>
            <w:r w:rsidR="00B40231" w:rsidRPr="005350B1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18"/>
                <w:szCs w:val="18"/>
              </w:rPr>
              <w:t>／</w:t>
            </w:r>
            <w:r w:rsidRPr="005350B1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18"/>
                <w:szCs w:val="18"/>
              </w:rPr>
              <w:t>外箱開封後は遮光保存すること。</w:t>
            </w:r>
          </w:p>
        </w:tc>
      </w:tr>
      <w:tr w:rsidR="005473F0" w:rsidRPr="005350B1" w14:paraId="7D797225" w14:textId="49E82C49" w:rsidTr="005350B1">
        <w:trPr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242FDB3E" w14:textId="704FF436" w:rsidR="005473F0" w:rsidRPr="005350B1" w:rsidRDefault="005473F0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有効期間</w:t>
            </w: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917" w:type="dxa"/>
            <w:gridSpan w:val="3"/>
          </w:tcPr>
          <w:p w14:paraId="6AF7CCCD" w14:textId="33508107" w:rsidR="005473F0" w:rsidRPr="005350B1" w:rsidRDefault="005473F0" w:rsidP="005473F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18"/>
                <w:szCs w:val="18"/>
              </w:rPr>
              <w:t>3年</w:t>
            </w:r>
          </w:p>
        </w:tc>
      </w:tr>
      <w:tr w:rsidR="005473F0" w:rsidRPr="005350B1" w14:paraId="427C5D6A" w14:textId="206DBA60" w:rsidTr="005F77F2">
        <w:trPr>
          <w:cantSplit/>
          <w:trHeight w:val="2626"/>
          <w:jc w:val="center"/>
        </w:trPr>
        <w:tc>
          <w:tcPr>
            <w:tcW w:w="1838" w:type="dxa"/>
            <w:gridSpan w:val="2"/>
            <w:vAlign w:val="center"/>
          </w:tcPr>
          <w:p w14:paraId="125E9C69" w14:textId="59F53421" w:rsidR="005473F0" w:rsidRPr="005350B1" w:rsidRDefault="005473F0" w:rsidP="007D0C65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製品画像</w:t>
            </w:r>
          </w:p>
        </w:tc>
        <w:tc>
          <w:tcPr>
            <w:tcW w:w="3119" w:type="dxa"/>
            <w:vAlign w:val="center"/>
          </w:tcPr>
          <w:p w14:paraId="46D26F6E" w14:textId="11FB6B61" w:rsidR="005473F0" w:rsidRPr="005350B1" w:rsidRDefault="00583DC9" w:rsidP="005473F0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89D52D" wp14:editId="1A1BFF17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540385</wp:posOffset>
                      </wp:positionV>
                      <wp:extent cx="241300" cy="709930"/>
                      <wp:effectExtent l="0" t="0" r="25400" b="13970"/>
                      <wp:wrapNone/>
                      <wp:docPr id="1803387783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70993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55358" id="正方形/長方形 5" o:spid="_x0000_s1026" style="position:absolute;margin-left:68.7pt;margin-top:42.55pt;width:19pt;height:5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" filled="f" strokecolor="red" strokeweight="1.5pt">
                      <v:stroke dashstyle="dash"/>
                    </v:rect>
                  </w:pict>
                </mc:Fallback>
              </mc:AlternateContent>
            </w:r>
            <w:r w:rsidRPr="005350B1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drawing>
                <wp:inline distT="0" distB="0" distL="0" distR="0" wp14:anchorId="0B54CA52" wp14:editId="1B69AD81">
                  <wp:extent cx="388331" cy="1352104"/>
                  <wp:effectExtent l="0" t="0" r="0" b="635"/>
                  <wp:docPr id="164866980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66980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700" cy="137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54B3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</w:t>
            </w:r>
            <w:r w:rsidRPr="005350B1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drawing>
                <wp:inline distT="0" distB="0" distL="0" distR="0" wp14:anchorId="0080AD36" wp14:editId="2062C8C3">
                  <wp:extent cx="714704" cy="1354471"/>
                  <wp:effectExtent l="0" t="0" r="9525" b="0"/>
                  <wp:docPr id="108128613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286137" name=""/>
                          <pic:cNvPicPr/>
                        </pic:nvPicPr>
                        <pic:blipFill rotWithShape="1">
                          <a:blip r:embed="rId7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24893" cy="137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2A3139A" w14:textId="161634E8" w:rsidR="00583DC9" w:rsidRPr="005350B1" w:rsidRDefault="003B54B3" w:rsidP="00583DC9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</w:t>
            </w:r>
            <w:r w:rsidR="00583DC9"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副片付ラベル</w:t>
            </w:r>
          </w:p>
        </w:tc>
        <w:tc>
          <w:tcPr>
            <w:tcW w:w="2976" w:type="dxa"/>
            <w:vAlign w:val="center"/>
          </w:tcPr>
          <w:p w14:paraId="5533E245" w14:textId="7FB7B30A" w:rsidR="005473F0" w:rsidRPr="005350B1" w:rsidRDefault="005473F0" w:rsidP="005473F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822" w:type="dxa"/>
            <w:vAlign w:val="center"/>
          </w:tcPr>
          <w:p w14:paraId="2C93AFFF" w14:textId="77777777" w:rsidR="005473F0" w:rsidRPr="005350B1" w:rsidRDefault="005473F0" w:rsidP="005473F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442DC4" w:rsidRPr="005350B1" w14:paraId="7A2D44AF" w14:textId="77777777" w:rsidTr="005D6F75">
        <w:trPr>
          <w:cantSplit/>
          <w:trHeight w:val="70"/>
          <w:jc w:val="center"/>
        </w:trPr>
        <w:tc>
          <w:tcPr>
            <w:tcW w:w="1838" w:type="dxa"/>
            <w:gridSpan w:val="2"/>
            <w:vAlign w:val="center"/>
          </w:tcPr>
          <w:p w14:paraId="40B84A85" w14:textId="18E5FFCA" w:rsidR="00442DC4" w:rsidRPr="005350B1" w:rsidRDefault="00442DC4" w:rsidP="007D0C65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包装</w:t>
            </w:r>
          </w:p>
        </w:tc>
        <w:tc>
          <w:tcPr>
            <w:tcW w:w="3119" w:type="dxa"/>
            <w:vAlign w:val="center"/>
          </w:tcPr>
          <w:p w14:paraId="790FB265" w14:textId="65C83123" w:rsidR="00442DC4" w:rsidRPr="005350B1" w:rsidRDefault="00072096" w:rsidP="009B1B7C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noProof/>
                <w:sz w:val="18"/>
                <w:szCs w:val="18"/>
              </w:rPr>
              <w:t>2mL</w:t>
            </w:r>
            <w:r w:rsidR="008B6F84" w:rsidRPr="005350B1">
              <w:rPr>
                <w:rFonts w:ascii="BIZ UDPゴシック" w:eastAsia="BIZ UDPゴシック" w:hAnsi="BIZ UDPゴシック" w:hint="eastAsia"/>
                <w:noProof/>
                <w:sz w:val="18"/>
                <w:szCs w:val="18"/>
              </w:rPr>
              <w:t xml:space="preserve">　</w:t>
            </w:r>
            <w:r w:rsidRPr="005350B1">
              <w:rPr>
                <w:rFonts w:ascii="BIZ UDPゴシック" w:eastAsia="BIZ UDPゴシック" w:hAnsi="BIZ UDPゴシック" w:hint="eastAsia"/>
                <w:noProof/>
                <w:sz w:val="18"/>
                <w:szCs w:val="18"/>
              </w:rPr>
              <w:t>10管</w:t>
            </w:r>
            <w:r w:rsidR="005350B1">
              <w:rPr>
                <w:rFonts w:ascii="BIZ UDPゴシック" w:eastAsia="BIZ UDPゴシック" w:hAnsi="BIZ UDPゴシック" w:hint="eastAsia"/>
                <w:noProof/>
                <w:sz w:val="18"/>
                <w:szCs w:val="18"/>
              </w:rPr>
              <w:t xml:space="preserve">　</w:t>
            </w:r>
            <w:r w:rsidRPr="005350B1">
              <w:rPr>
                <w:rFonts w:ascii="BIZ UDPゴシック" w:eastAsia="BIZ UDPゴシック" w:hAnsi="BIZ UDPゴシック" w:hint="eastAsia"/>
                <w:noProof/>
                <w:sz w:val="18"/>
                <w:szCs w:val="18"/>
              </w:rPr>
              <w:t>褐色ガラスアンプル</w:t>
            </w:r>
          </w:p>
        </w:tc>
        <w:tc>
          <w:tcPr>
            <w:tcW w:w="2976" w:type="dxa"/>
            <w:vAlign w:val="center"/>
          </w:tcPr>
          <w:p w14:paraId="6A3BC3FA" w14:textId="64F58994" w:rsidR="00442DC4" w:rsidRPr="005350B1" w:rsidRDefault="00072096" w:rsidP="009B1B7C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2mL×10管（褐色アンプル）</w:t>
            </w:r>
          </w:p>
        </w:tc>
        <w:tc>
          <w:tcPr>
            <w:tcW w:w="2822" w:type="dxa"/>
            <w:vAlign w:val="center"/>
          </w:tcPr>
          <w:p w14:paraId="11DA2E42" w14:textId="6B2D675B" w:rsidR="00442DC4" w:rsidRPr="005350B1" w:rsidRDefault="00072096" w:rsidP="009B1B7C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sz w:val="18"/>
                <w:szCs w:val="18"/>
              </w:rPr>
              <w:t>2mL×10管（褐色アンプル）</w:t>
            </w:r>
          </w:p>
        </w:tc>
      </w:tr>
      <w:tr w:rsidR="005B19E5" w:rsidRPr="005350B1" w14:paraId="33626712" w14:textId="5B2BCA0A" w:rsidTr="00262B5D">
        <w:trPr>
          <w:cantSplit/>
          <w:trHeight w:val="81"/>
          <w:jc w:val="center"/>
        </w:trPr>
        <w:tc>
          <w:tcPr>
            <w:tcW w:w="1838" w:type="dxa"/>
            <w:gridSpan w:val="2"/>
            <w:vAlign w:val="center"/>
          </w:tcPr>
          <w:p w14:paraId="5A580D8F" w14:textId="048F5203" w:rsidR="005B19E5" w:rsidRPr="005350B1" w:rsidRDefault="005B19E5" w:rsidP="007D0C65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350B1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備考</w:t>
            </w:r>
          </w:p>
        </w:tc>
        <w:tc>
          <w:tcPr>
            <w:tcW w:w="8917" w:type="dxa"/>
            <w:gridSpan w:val="3"/>
            <w:vAlign w:val="center"/>
          </w:tcPr>
          <w:p w14:paraId="39F2C5D0" w14:textId="77777777" w:rsidR="005B19E5" w:rsidRPr="005350B1" w:rsidRDefault="005B19E5" w:rsidP="005473F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3E7EE23B" w14:textId="54B8E38D" w:rsidR="00EE2435" w:rsidRPr="005350B1" w:rsidRDefault="00EE2435" w:rsidP="00773482">
      <w:pPr>
        <w:adjustRightInd w:val="0"/>
        <w:snapToGrid w:val="0"/>
        <w:jc w:val="left"/>
        <w:rPr>
          <w:rFonts w:ascii="BIZ UDゴシック" w:eastAsia="BIZ UDゴシック" w:hAnsi="BIZ UDゴシック"/>
          <w:sz w:val="16"/>
          <w:szCs w:val="16"/>
        </w:rPr>
      </w:pPr>
      <w:r w:rsidRPr="005350B1">
        <w:rPr>
          <w:rFonts w:ascii="BIZ UDゴシック" w:eastAsia="BIZ UDゴシック" w:hAnsi="BIZ UDゴシック" w:hint="eastAsia"/>
          <w:sz w:val="16"/>
          <w:szCs w:val="16"/>
        </w:rPr>
        <w:t>1. 令和</w:t>
      </w:r>
      <w:r w:rsidR="00B55878">
        <w:rPr>
          <w:rFonts w:ascii="BIZ UDゴシック" w:eastAsia="BIZ UDゴシック" w:hAnsi="BIZ UDゴシック" w:hint="eastAsia"/>
          <w:sz w:val="16"/>
          <w:szCs w:val="16"/>
        </w:rPr>
        <w:t>8</w:t>
      </w:r>
      <w:r w:rsidRPr="005350B1">
        <w:rPr>
          <w:rFonts w:ascii="BIZ UDゴシック" w:eastAsia="BIZ UDゴシック" w:hAnsi="BIZ UDゴシック" w:hint="eastAsia"/>
          <w:sz w:val="16"/>
          <w:szCs w:val="16"/>
        </w:rPr>
        <w:t>年3月</w:t>
      </w:r>
      <w:r w:rsidR="00B55878">
        <w:rPr>
          <w:rFonts w:ascii="BIZ UDゴシック" w:eastAsia="BIZ UDゴシック" w:hAnsi="BIZ UDゴシック" w:hint="eastAsia"/>
          <w:sz w:val="16"/>
          <w:szCs w:val="16"/>
        </w:rPr>
        <w:t>5</w:t>
      </w:r>
      <w:r w:rsidRPr="005350B1">
        <w:rPr>
          <w:rFonts w:ascii="BIZ UDゴシック" w:eastAsia="BIZ UDゴシック" w:hAnsi="BIZ UDゴシック" w:hint="eastAsia"/>
          <w:sz w:val="16"/>
          <w:szCs w:val="16"/>
        </w:rPr>
        <w:t>日の薬価基準改定告示に基づく</w:t>
      </w:r>
    </w:p>
    <w:p w14:paraId="3E3B9553" w14:textId="77777777" w:rsidR="003455C1" w:rsidRDefault="00F517D0" w:rsidP="00B55878">
      <w:pPr>
        <w:adjustRightInd w:val="0"/>
        <w:snapToGrid w:val="0"/>
        <w:jc w:val="left"/>
        <w:rPr>
          <w:rFonts w:ascii="BIZ UDゴシック" w:eastAsia="BIZ UDゴシック" w:hAnsi="BIZ UDゴシック"/>
          <w:sz w:val="16"/>
          <w:szCs w:val="16"/>
        </w:rPr>
      </w:pPr>
      <w:r w:rsidRPr="005350B1">
        <w:rPr>
          <w:rFonts w:ascii="BIZ UDゴシック" w:eastAsia="BIZ UDゴシック" w:hAnsi="BIZ UDゴシック" w:hint="eastAsia"/>
          <w:sz w:val="16"/>
          <w:szCs w:val="16"/>
        </w:rPr>
        <w:t>2.</w:t>
      </w:r>
      <w:r w:rsidR="00B72441" w:rsidRPr="005350B1">
        <w:rPr>
          <w:rFonts w:ascii="BIZ UDゴシック" w:eastAsia="BIZ UDゴシック" w:hAnsi="BIZ UDゴシック" w:hint="eastAsia"/>
          <w:sz w:val="16"/>
          <w:szCs w:val="16"/>
        </w:rPr>
        <w:t xml:space="preserve"> </w:t>
      </w:r>
      <w:r w:rsidR="001F5ECC" w:rsidRPr="005350B1">
        <w:rPr>
          <w:rFonts w:ascii="BIZ UDゴシック" w:eastAsia="BIZ UDゴシック" w:hAnsi="BIZ UDゴシック" w:hint="eastAsia"/>
          <w:sz w:val="16"/>
          <w:szCs w:val="16"/>
        </w:rPr>
        <w:t>電子添文</w:t>
      </w:r>
      <w:r w:rsidR="00597113" w:rsidRPr="005350B1">
        <w:rPr>
          <w:rFonts w:ascii="BIZ UDゴシック" w:eastAsia="BIZ UDゴシック" w:hAnsi="BIZ UDゴシック" w:hint="eastAsia"/>
          <w:sz w:val="16"/>
          <w:szCs w:val="16"/>
        </w:rPr>
        <w:t>を参考に記載</w:t>
      </w:r>
      <w:r w:rsidR="002158D4" w:rsidRPr="005350B1">
        <w:rPr>
          <w:rFonts w:ascii="BIZ UDゴシック" w:eastAsia="BIZ UDゴシック" w:hAnsi="BIZ UDゴシック" w:hint="eastAsia"/>
          <w:sz w:val="16"/>
          <w:szCs w:val="16"/>
        </w:rPr>
        <w:t xml:space="preserve"> </w:t>
      </w:r>
    </w:p>
    <w:p w14:paraId="6D30E516" w14:textId="24146A37" w:rsidR="00825B2A" w:rsidRPr="005350B1" w:rsidRDefault="00B55878" w:rsidP="003455C1">
      <w:pPr>
        <w:adjustRightInd w:val="0"/>
        <w:snapToGrid w:val="0"/>
        <w:ind w:firstLineChars="100" w:firstLine="160"/>
        <w:rPr>
          <w:rFonts w:ascii="BIZ UDゴシック" w:eastAsia="BIZ UDゴシック" w:hAnsi="BIZ UDゴシック"/>
          <w:sz w:val="16"/>
          <w:szCs w:val="16"/>
        </w:rPr>
      </w:pPr>
      <w:r>
        <w:rPr>
          <w:rFonts w:ascii="BIZ UDゴシック" w:eastAsia="BIZ UDゴシック" w:hAnsi="BIZ UDゴシック" w:hint="eastAsia"/>
          <w:sz w:val="16"/>
          <w:szCs w:val="16"/>
        </w:rPr>
        <w:t>（</w:t>
      </w:r>
      <w:r w:rsidR="00A32443" w:rsidRPr="005350B1">
        <w:rPr>
          <w:rFonts w:ascii="BIZ UDゴシック" w:eastAsia="BIZ UDゴシック" w:hAnsi="BIZ UDゴシック" w:hint="eastAsia"/>
          <w:sz w:val="16"/>
          <w:szCs w:val="16"/>
        </w:rPr>
        <w:t>弊社販売製品</w:t>
      </w:r>
      <w:r>
        <w:rPr>
          <w:rFonts w:ascii="BIZ UDゴシック" w:eastAsia="BIZ UDゴシック" w:hAnsi="BIZ UDゴシック" w:hint="eastAsia"/>
          <w:sz w:val="16"/>
          <w:szCs w:val="16"/>
        </w:rPr>
        <w:t>:</w:t>
      </w:r>
      <w:r w:rsidR="00E06DE7" w:rsidRPr="005350B1">
        <w:rPr>
          <w:rFonts w:ascii="BIZ UDゴシック" w:eastAsia="BIZ UDゴシック" w:hAnsi="BIZ UDゴシック" w:hint="eastAsia"/>
          <w:sz w:val="16"/>
          <w:szCs w:val="16"/>
        </w:rPr>
        <w:t>2023年9月改訂第1版</w:t>
      </w:r>
      <w:r w:rsidR="00293406" w:rsidRPr="005350B1">
        <w:rPr>
          <w:rFonts w:ascii="BIZ UDゴシック" w:eastAsia="BIZ UDゴシック" w:hAnsi="BIZ UDゴシック" w:hint="eastAsia"/>
          <w:sz w:val="16"/>
          <w:szCs w:val="16"/>
        </w:rPr>
        <w:t>、</w:t>
      </w:r>
      <w:r w:rsidR="00F517D0" w:rsidRPr="005350B1">
        <w:rPr>
          <w:rFonts w:ascii="BIZ UDゴシック" w:eastAsia="BIZ UDゴシック" w:hAnsi="BIZ UDゴシック" w:hint="eastAsia"/>
          <w:sz w:val="16"/>
          <w:szCs w:val="16"/>
        </w:rPr>
        <w:t>標準</w:t>
      </w:r>
      <w:r w:rsidR="00F01536" w:rsidRPr="005350B1">
        <w:rPr>
          <w:rFonts w:ascii="BIZ UDゴシック" w:eastAsia="BIZ UDゴシック" w:hAnsi="BIZ UDゴシック" w:hint="eastAsia"/>
          <w:sz w:val="16"/>
          <w:szCs w:val="16"/>
        </w:rPr>
        <w:t>製剤</w:t>
      </w:r>
      <w:r w:rsidR="003455C1">
        <w:rPr>
          <w:rFonts w:ascii="BIZ UDゴシック" w:eastAsia="BIZ UDゴシック" w:hAnsi="BIZ UDゴシック" w:hint="eastAsia"/>
          <w:sz w:val="16"/>
          <w:szCs w:val="16"/>
        </w:rPr>
        <w:t>(</w:t>
      </w:r>
      <w:r w:rsidR="003455C1" w:rsidRPr="003455C1">
        <w:rPr>
          <w:rFonts w:ascii="BIZ UDゴシック" w:eastAsia="BIZ UDゴシック" w:hAnsi="BIZ UDゴシック" w:hint="eastAsia"/>
          <w:sz w:val="16"/>
          <w:szCs w:val="16"/>
        </w:rPr>
        <w:t>同一成分薬</w:t>
      </w:r>
      <w:r w:rsidR="003455C1">
        <w:rPr>
          <w:rFonts w:ascii="BIZ UDゴシック" w:eastAsia="BIZ UDゴシック" w:hAnsi="BIZ UDゴシック" w:hint="eastAsia"/>
          <w:sz w:val="16"/>
          <w:szCs w:val="16"/>
        </w:rPr>
        <w:t>)</w:t>
      </w:r>
      <w:r w:rsidR="00B72441" w:rsidRPr="005350B1">
        <w:rPr>
          <w:rFonts w:ascii="BIZ UDゴシック" w:eastAsia="BIZ UDゴシック" w:hAnsi="BIZ UDゴシック" w:hint="eastAsia"/>
          <w:sz w:val="16"/>
          <w:szCs w:val="16"/>
        </w:rPr>
        <w:t>①</w:t>
      </w:r>
      <w:r>
        <w:rPr>
          <w:rFonts w:ascii="BIZ UDゴシック" w:eastAsia="BIZ UDゴシック" w:hAnsi="BIZ UDゴシック" w:hint="eastAsia"/>
          <w:sz w:val="16"/>
          <w:szCs w:val="16"/>
        </w:rPr>
        <w:t>:</w:t>
      </w:r>
      <w:r w:rsidR="00B72441" w:rsidRPr="005350B1">
        <w:rPr>
          <w:rFonts w:ascii="BIZ UDゴシック" w:eastAsia="BIZ UDゴシック" w:hAnsi="BIZ UDゴシック" w:hint="eastAsia"/>
          <w:sz w:val="16"/>
          <w:szCs w:val="16"/>
        </w:rPr>
        <w:t>2023年12月改訂第1版、</w:t>
      </w:r>
      <w:r w:rsidR="00F01536" w:rsidRPr="005350B1">
        <w:rPr>
          <w:rFonts w:ascii="BIZ UDゴシック" w:eastAsia="BIZ UDゴシック" w:hAnsi="BIZ UDゴシック" w:hint="eastAsia"/>
          <w:sz w:val="16"/>
          <w:szCs w:val="16"/>
        </w:rPr>
        <w:t>標準製剤</w:t>
      </w:r>
      <w:r w:rsidR="003455C1" w:rsidRPr="003455C1">
        <w:rPr>
          <w:rFonts w:ascii="BIZ UDゴシック" w:eastAsia="BIZ UDゴシック" w:hAnsi="BIZ UDゴシック" w:hint="eastAsia"/>
          <w:sz w:val="16"/>
          <w:szCs w:val="16"/>
        </w:rPr>
        <w:t>(同一成分薬)</w:t>
      </w:r>
      <w:r w:rsidR="00B72441" w:rsidRPr="005350B1">
        <w:rPr>
          <w:rFonts w:ascii="BIZ UDゴシック" w:eastAsia="BIZ UDゴシック" w:hAnsi="BIZ UDゴシック" w:hint="eastAsia"/>
          <w:sz w:val="16"/>
          <w:szCs w:val="16"/>
        </w:rPr>
        <w:t>②</w:t>
      </w:r>
      <w:r>
        <w:rPr>
          <w:rFonts w:ascii="BIZ UDゴシック" w:eastAsia="BIZ UDゴシック" w:hAnsi="BIZ UDゴシック" w:hint="eastAsia"/>
          <w:sz w:val="16"/>
          <w:szCs w:val="16"/>
        </w:rPr>
        <w:t>:</w:t>
      </w:r>
      <w:r w:rsidR="002158D4" w:rsidRPr="005350B1">
        <w:rPr>
          <w:rFonts w:ascii="BIZ UDゴシック" w:eastAsia="BIZ UDゴシック" w:hAnsi="BIZ UDゴシック" w:hint="eastAsia"/>
          <w:sz w:val="16"/>
          <w:szCs w:val="16"/>
        </w:rPr>
        <w:t>20</w:t>
      </w:r>
      <w:r>
        <w:rPr>
          <w:rFonts w:ascii="BIZ UDゴシック" w:eastAsia="BIZ UDゴシック" w:hAnsi="BIZ UDゴシック" w:hint="eastAsia"/>
          <w:sz w:val="16"/>
          <w:szCs w:val="16"/>
        </w:rPr>
        <w:t>25</w:t>
      </w:r>
      <w:r w:rsidR="002158D4" w:rsidRPr="005350B1">
        <w:rPr>
          <w:rFonts w:ascii="BIZ UDゴシック" w:eastAsia="BIZ UDゴシック" w:hAnsi="BIZ UDゴシック" w:hint="eastAsia"/>
          <w:sz w:val="16"/>
          <w:szCs w:val="16"/>
        </w:rPr>
        <w:t>年</w:t>
      </w:r>
      <w:r>
        <w:rPr>
          <w:rFonts w:ascii="BIZ UDゴシック" w:eastAsia="BIZ UDゴシック" w:hAnsi="BIZ UDゴシック" w:hint="eastAsia"/>
          <w:sz w:val="16"/>
          <w:szCs w:val="16"/>
        </w:rPr>
        <w:t>12</w:t>
      </w:r>
      <w:r w:rsidR="002158D4" w:rsidRPr="005350B1">
        <w:rPr>
          <w:rFonts w:ascii="BIZ UDゴシック" w:eastAsia="BIZ UDゴシック" w:hAnsi="BIZ UDゴシック" w:hint="eastAsia"/>
          <w:sz w:val="16"/>
          <w:szCs w:val="16"/>
        </w:rPr>
        <w:t>月</w:t>
      </w:r>
      <w:r w:rsidR="00B72441" w:rsidRPr="005350B1">
        <w:rPr>
          <w:rFonts w:ascii="BIZ UDゴシック" w:eastAsia="BIZ UDゴシック" w:hAnsi="BIZ UDゴシック" w:hint="eastAsia"/>
          <w:sz w:val="16"/>
          <w:szCs w:val="16"/>
        </w:rPr>
        <w:t>改訂第</w:t>
      </w:r>
      <w:r>
        <w:rPr>
          <w:rFonts w:ascii="BIZ UDゴシック" w:eastAsia="BIZ UDゴシック" w:hAnsi="BIZ UDゴシック" w:hint="eastAsia"/>
          <w:sz w:val="16"/>
          <w:szCs w:val="16"/>
        </w:rPr>
        <w:t>2</w:t>
      </w:r>
      <w:r w:rsidR="00B72441" w:rsidRPr="005350B1">
        <w:rPr>
          <w:rFonts w:ascii="BIZ UDゴシック" w:eastAsia="BIZ UDゴシック" w:hAnsi="BIZ UDゴシック" w:hint="eastAsia"/>
          <w:sz w:val="16"/>
          <w:szCs w:val="16"/>
        </w:rPr>
        <w:t>版</w:t>
      </w:r>
      <w:r>
        <w:rPr>
          <w:rFonts w:ascii="BIZ UDゴシック" w:eastAsia="BIZ UDゴシック" w:hAnsi="BIZ UDゴシック" w:hint="eastAsia"/>
          <w:sz w:val="16"/>
          <w:szCs w:val="16"/>
        </w:rPr>
        <w:t>）</w:t>
      </w:r>
    </w:p>
    <w:sectPr w:rsidR="00825B2A" w:rsidRPr="005350B1" w:rsidSect="005350B1">
      <w:headerReference w:type="default" r:id="rId8"/>
      <w:footerReference w:type="default" r:id="rId9"/>
      <w:pgSz w:w="11906" w:h="16838" w:code="9"/>
      <w:pgMar w:top="720" w:right="720" w:bottom="720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A558E" w14:textId="77777777" w:rsidR="005D73C4" w:rsidRDefault="005D73C4" w:rsidP="00F517D0">
      <w:r>
        <w:separator/>
      </w:r>
    </w:p>
  </w:endnote>
  <w:endnote w:type="continuationSeparator" w:id="0">
    <w:p w14:paraId="326B0AC5" w14:textId="77777777" w:rsidR="005D73C4" w:rsidRDefault="005D73C4" w:rsidP="00F5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9BA3" w14:textId="08016030" w:rsidR="00F517D0" w:rsidRPr="005350B1" w:rsidRDefault="00F517D0">
    <w:pPr>
      <w:pStyle w:val="a5"/>
      <w:rPr>
        <w:rFonts w:ascii="BIZ UDPゴシック" w:eastAsia="BIZ UDPゴシック" w:hAnsi="BIZ UDPゴシック"/>
        <w:sz w:val="20"/>
        <w:szCs w:val="20"/>
      </w:rPr>
    </w:pPr>
    <w:r>
      <w:ptab w:relativeTo="margin" w:alignment="center" w:leader="none"/>
    </w:r>
    <w:r>
      <w:ptab w:relativeTo="margin" w:alignment="right" w:leader="none"/>
    </w:r>
    <w:r w:rsidRPr="005350B1">
      <w:rPr>
        <w:rFonts w:ascii="BIZ UDPゴシック" w:eastAsia="BIZ UDPゴシック" w:hAnsi="BIZ UDPゴシック" w:hint="eastAsia"/>
        <w:sz w:val="20"/>
        <w:szCs w:val="20"/>
      </w:rPr>
      <w:t>202</w:t>
    </w:r>
    <w:r w:rsidR="00B55878">
      <w:rPr>
        <w:rFonts w:ascii="BIZ UDPゴシック" w:eastAsia="BIZ UDPゴシック" w:hAnsi="BIZ UDPゴシック" w:hint="eastAsia"/>
        <w:sz w:val="20"/>
        <w:szCs w:val="20"/>
      </w:rPr>
      <w:t>6</w:t>
    </w:r>
    <w:r w:rsidRPr="005350B1">
      <w:rPr>
        <w:rFonts w:ascii="BIZ UDPゴシック" w:eastAsia="BIZ UDPゴシック" w:hAnsi="BIZ UDPゴシック" w:hint="eastAsia"/>
        <w:sz w:val="20"/>
        <w:szCs w:val="20"/>
      </w:rPr>
      <w:t>年</w:t>
    </w:r>
    <w:r w:rsidR="00690124" w:rsidRPr="005350B1">
      <w:rPr>
        <w:rFonts w:ascii="BIZ UDPゴシック" w:eastAsia="BIZ UDPゴシック" w:hAnsi="BIZ UDPゴシック" w:hint="eastAsia"/>
        <w:sz w:val="20"/>
        <w:szCs w:val="20"/>
      </w:rPr>
      <w:t>3</w:t>
    </w:r>
    <w:r w:rsidRPr="005350B1">
      <w:rPr>
        <w:rFonts w:ascii="BIZ UDPゴシック" w:eastAsia="BIZ UDPゴシック" w:hAnsi="BIZ UDPゴシック" w:hint="eastAsia"/>
        <w:sz w:val="20"/>
        <w:szCs w:val="20"/>
      </w:rPr>
      <w:t>月作成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BEFF3" w14:textId="77777777" w:rsidR="005D73C4" w:rsidRDefault="005D73C4" w:rsidP="00F517D0">
      <w:r>
        <w:separator/>
      </w:r>
    </w:p>
  </w:footnote>
  <w:footnote w:type="continuationSeparator" w:id="0">
    <w:p w14:paraId="42390F32" w14:textId="77777777" w:rsidR="005D73C4" w:rsidRDefault="005D73C4" w:rsidP="00F51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F34C2" w14:textId="1A075335" w:rsidR="004B272A" w:rsidRPr="005350B1" w:rsidRDefault="004B272A" w:rsidP="004B272A">
    <w:pPr>
      <w:pStyle w:val="a3"/>
      <w:jc w:val="right"/>
      <w:rPr>
        <w:rFonts w:ascii="BIZ UDPゴシック" w:eastAsia="BIZ UDPゴシック" w:hAnsi="BIZ UDPゴシック"/>
        <w:color w:val="FFFFFF" w:themeColor="background1"/>
        <w:sz w:val="21"/>
        <w:szCs w:val="21"/>
      </w:rPr>
    </w:pPr>
    <w:r w:rsidRPr="005350B1">
      <w:rPr>
        <w:rFonts w:ascii="BIZ UDPゴシック" w:eastAsia="BIZ UDPゴシック" w:hAnsi="BIZ UDPゴシック" w:hint="eastAsia"/>
        <w:color w:val="FFFFFF" w:themeColor="background1"/>
        <w:sz w:val="21"/>
        <w:szCs w:val="21"/>
        <w:highlight w:val="darkGray"/>
      </w:rPr>
      <w:t>同</w:t>
    </w:r>
    <w:r w:rsidR="00BF58B4">
      <w:rPr>
        <w:rFonts w:ascii="BIZ UDPゴシック" w:eastAsia="BIZ UDPゴシック" w:hAnsi="BIZ UDPゴシック" w:hint="eastAsia"/>
        <w:color w:val="FFFFFF" w:themeColor="background1"/>
        <w:sz w:val="21"/>
        <w:szCs w:val="21"/>
        <w:highlight w:val="darkGray"/>
      </w:rPr>
      <w:t>一成分</w:t>
    </w:r>
    <w:r w:rsidRPr="005350B1">
      <w:rPr>
        <w:rFonts w:ascii="BIZ UDPゴシック" w:eastAsia="BIZ UDPゴシック" w:hAnsi="BIZ UDPゴシック" w:hint="eastAsia"/>
        <w:color w:val="FFFFFF" w:themeColor="background1"/>
        <w:sz w:val="21"/>
        <w:szCs w:val="21"/>
        <w:highlight w:val="darkGray"/>
      </w:rPr>
      <w:t>薬との比較表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D0"/>
    <w:rsid w:val="00003D58"/>
    <w:rsid w:val="00003E6C"/>
    <w:rsid w:val="0000787D"/>
    <w:rsid w:val="000172AC"/>
    <w:rsid w:val="000179A0"/>
    <w:rsid w:val="00017F05"/>
    <w:rsid w:val="00024097"/>
    <w:rsid w:val="00031EDD"/>
    <w:rsid w:val="0004232E"/>
    <w:rsid w:val="00043F5C"/>
    <w:rsid w:val="00045DA0"/>
    <w:rsid w:val="0005130B"/>
    <w:rsid w:val="00052756"/>
    <w:rsid w:val="00057740"/>
    <w:rsid w:val="00065825"/>
    <w:rsid w:val="00071728"/>
    <w:rsid w:val="00072096"/>
    <w:rsid w:val="00075A67"/>
    <w:rsid w:val="00082C21"/>
    <w:rsid w:val="0008501C"/>
    <w:rsid w:val="00085C08"/>
    <w:rsid w:val="00090B94"/>
    <w:rsid w:val="000C09B4"/>
    <w:rsid w:val="000E138B"/>
    <w:rsid w:val="000E3734"/>
    <w:rsid w:val="000F69E1"/>
    <w:rsid w:val="000F7481"/>
    <w:rsid w:val="00103992"/>
    <w:rsid w:val="00110DD4"/>
    <w:rsid w:val="001115EE"/>
    <w:rsid w:val="001235A2"/>
    <w:rsid w:val="0012744A"/>
    <w:rsid w:val="00133B88"/>
    <w:rsid w:val="00140D30"/>
    <w:rsid w:val="00145D88"/>
    <w:rsid w:val="001468C6"/>
    <w:rsid w:val="001642F4"/>
    <w:rsid w:val="00164887"/>
    <w:rsid w:val="00195ED8"/>
    <w:rsid w:val="001A4FFE"/>
    <w:rsid w:val="001D5980"/>
    <w:rsid w:val="001E2BF4"/>
    <w:rsid w:val="001E66E7"/>
    <w:rsid w:val="001F3157"/>
    <w:rsid w:val="001F5ECC"/>
    <w:rsid w:val="001F650E"/>
    <w:rsid w:val="00205ECF"/>
    <w:rsid w:val="002158D4"/>
    <w:rsid w:val="00230ACE"/>
    <w:rsid w:val="00250877"/>
    <w:rsid w:val="00250E0D"/>
    <w:rsid w:val="002510A7"/>
    <w:rsid w:val="002518CE"/>
    <w:rsid w:val="00252DCB"/>
    <w:rsid w:val="0025787D"/>
    <w:rsid w:val="002705A2"/>
    <w:rsid w:val="00282AF1"/>
    <w:rsid w:val="00293406"/>
    <w:rsid w:val="002A4CB1"/>
    <w:rsid w:val="002A542D"/>
    <w:rsid w:val="002B2756"/>
    <w:rsid w:val="002B490A"/>
    <w:rsid w:val="002B7E6E"/>
    <w:rsid w:val="002C2622"/>
    <w:rsid w:val="002C7D38"/>
    <w:rsid w:val="002D7709"/>
    <w:rsid w:val="002E2237"/>
    <w:rsid w:val="002E3398"/>
    <w:rsid w:val="002E4BBD"/>
    <w:rsid w:val="002F3FC4"/>
    <w:rsid w:val="0030005E"/>
    <w:rsid w:val="00302443"/>
    <w:rsid w:val="00311213"/>
    <w:rsid w:val="003455C1"/>
    <w:rsid w:val="00347905"/>
    <w:rsid w:val="0035105B"/>
    <w:rsid w:val="00351B9C"/>
    <w:rsid w:val="00354705"/>
    <w:rsid w:val="00374F15"/>
    <w:rsid w:val="003757B6"/>
    <w:rsid w:val="003778CC"/>
    <w:rsid w:val="003B54B3"/>
    <w:rsid w:val="003C29F4"/>
    <w:rsid w:val="003C7F30"/>
    <w:rsid w:val="003D48AD"/>
    <w:rsid w:val="003E6C3F"/>
    <w:rsid w:val="00400195"/>
    <w:rsid w:val="0040310E"/>
    <w:rsid w:val="00412060"/>
    <w:rsid w:val="00414563"/>
    <w:rsid w:val="00414A36"/>
    <w:rsid w:val="00424534"/>
    <w:rsid w:val="004279CD"/>
    <w:rsid w:val="00442DC4"/>
    <w:rsid w:val="00452A2A"/>
    <w:rsid w:val="00453265"/>
    <w:rsid w:val="0046349C"/>
    <w:rsid w:val="00464849"/>
    <w:rsid w:val="004716F5"/>
    <w:rsid w:val="00487F7E"/>
    <w:rsid w:val="00494CA9"/>
    <w:rsid w:val="004952FF"/>
    <w:rsid w:val="004A5DA4"/>
    <w:rsid w:val="004B272A"/>
    <w:rsid w:val="004B3B3F"/>
    <w:rsid w:val="004F785B"/>
    <w:rsid w:val="00506B52"/>
    <w:rsid w:val="00507B1F"/>
    <w:rsid w:val="005230BF"/>
    <w:rsid w:val="005345D2"/>
    <w:rsid w:val="005350B1"/>
    <w:rsid w:val="00536A46"/>
    <w:rsid w:val="00537F8B"/>
    <w:rsid w:val="00544857"/>
    <w:rsid w:val="00545F15"/>
    <w:rsid w:val="005473F0"/>
    <w:rsid w:val="0056021A"/>
    <w:rsid w:val="00575E37"/>
    <w:rsid w:val="00583DC9"/>
    <w:rsid w:val="00583F24"/>
    <w:rsid w:val="00591D8A"/>
    <w:rsid w:val="00597113"/>
    <w:rsid w:val="005A3C7F"/>
    <w:rsid w:val="005A7B71"/>
    <w:rsid w:val="005B19E5"/>
    <w:rsid w:val="005B2D81"/>
    <w:rsid w:val="005C31F2"/>
    <w:rsid w:val="005C333A"/>
    <w:rsid w:val="005C7B97"/>
    <w:rsid w:val="005D4328"/>
    <w:rsid w:val="005D6F75"/>
    <w:rsid w:val="005D73C4"/>
    <w:rsid w:val="005E3ADF"/>
    <w:rsid w:val="005E7301"/>
    <w:rsid w:val="005E792F"/>
    <w:rsid w:val="005F3C2F"/>
    <w:rsid w:val="005F77F2"/>
    <w:rsid w:val="00606B97"/>
    <w:rsid w:val="00621945"/>
    <w:rsid w:val="00630A6E"/>
    <w:rsid w:val="00630ED6"/>
    <w:rsid w:val="00641976"/>
    <w:rsid w:val="006603A5"/>
    <w:rsid w:val="00680BFD"/>
    <w:rsid w:val="00690124"/>
    <w:rsid w:val="006A24EB"/>
    <w:rsid w:val="006F66FB"/>
    <w:rsid w:val="00700171"/>
    <w:rsid w:val="0070230F"/>
    <w:rsid w:val="0070363C"/>
    <w:rsid w:val="00706814"/>
    <w:rsid w:val="00711CC1"/>
    <w:rsid w:val="0072251C"/>
    <w:rsid w:val="00734CAF"/>
    <w:rsid w:val="00735A64"/>
    <w:rsid w:val="0074059A"/>
    <w:rsid w:val="0074264C"/>
    <w:rsid w:val="007606E5"/>
    <w:rsid w:val="00762A61"/>
    <w:rsid w:val="00773482"/>
    <w:rsid w:val="007771BA"/>
    <w:rsid w:val="00784B92"/>
    <w:rsid w:val="00787C9E"/>
    <w:rsid w:val="007903A5"/>
    <w:rsid w:val="00797554"/>
    <w:rsid w:val="007A5528"/>
    <w:rsid w:val="007B3883"/>
    <w:rsid w:val="007B5AB2"/>
    <w:rsid w:val="007B7E8A"/>
    <w:rsid w:val="007D0C65"/>
    <w:rsid w:val="007D1B68"/>
    <w:rsid w:val="007D1E30"/>
    <w:rsid w:val="007F1149"/>
    <w:rsid w:val="007F6D42"/>
    <w:rsid w:val="00803084"/>
    <w:rsid w:val="0081448A"/>
    <w:rsid w:val="0081790D"/>
    <w:rsid w:val="00821ED4"/>
    <w:rsid w:val="00824614"/>
    <w:rsid w:val="00825B2A"/>
    <w:rsid w:val="0082619C"/>
    <w:rsid w:val="00843563"/>
    <w:rsid w:val="008469F3"/>
    <w:rsid w:val="008627C6"/>
    <w:rsid w:val="00867001"/>
    <w:rsid w:val="00875754"/>
    <w:rsid w:val="008775E8"/>
    <w:rsid w:val="008B070A"/>
    <w:rsid w:val="008B6F84"/>
    <w:rsid w:val="008C6CEF"/>
    <w:rsid w:val="008D66FA"/>
    <w:rsid w:val="008D734C"/>
    <w:rsid w:val="008F0A65"/>
    <w:rsid w:val="008F7CF2"/>
    <w:rsid w:val="00911FBE"/>
    <w:rsid w:val="00913AE3"/>
    <w:rsid w:val="00924836"/>
    <w:rsid w:val="00927D14"/>
    <w:rsid w:val="00935C97"/>
    <w:rsid w:val="00936716"/>
    <w:rsid w:val="0094556E"/>
    <w:rsid w:val="00952FAF"/>
    <w:rsid w:val="009538A9"/>
    <w:rsid w:val="0095719F"/>
    <w:rsid w:val="00971D11"/>
    <w:rsid w:val="0097268A"/>
    <w:rsid w:val="0097659B"/>
    <w:rsid w:val="00985C35"/>
    <w:rsid w:val="009A3D1E"/>
    <w:rsid w:val="009B178B"/>
    <w:rsid w:val="009B1888"/>
    <w:rsid w:val="009B1B7C"/>
    <w:rsid w:val="009B7558"/>
    <w:rsid w:val="009C06EF"/>
    <w:rsid w:val="009C1C29"/>
    <w:rsid w:val="009C1DD8"/>
    <w:rsid w:val="009D4140"/>
    <w:rsid w:val="009F3697"/>
    <w:rsid w:val="009F46A3"/>
    <w:rsid w:val="009F5689"/>
    <w:rsid w:val="00A110AA"/>
    <w:rsid w:val="00A22680"/>
    <w:rsid w:val="00A25C18"/>
    <w:rsid w:val="00A26969"/>
    <w:rsid w:val="00A31252"/>
    <w:rsid w:val="00A32443"/>
    <w:rsid w:val="00A33523"/>
    <w:rsid w:val="00A33D10"/>
    <w:rsid w:val="00A37A09"/>
    <w:rsid w:val="00A43970"/>
    <w:rsid w:val="00A44A77"/>
    <w:rsid w:val="00A57501"/>
    <w:rsid w:val="00A767BE"/>
    <w:rsid w:val="00A8290A"/>
    <w:rsid w:val="00A97C3F"/>
    <w:rsid w:val="00AC2E5D"/>
    <w:rsid w:val="00AC427D"/>
    <w:rsid w:val="00AC5084"/>
    <w:rsid w:val="00AC7FDE"/>
    <w:rsid w:val="00B05785"/>
    <w:rsid w:val="00B10442"/>
    <w:rsid w:val="00B207CB"/>
    <w:rsid w:val="00B277D1"/>
    <w:rsid w:val="00B30383"/>
    <w:rsid w:val="00B31AA5"/>
    <w:rsid w:val="00B325A2"/>
    <w:rsid w:val="00B3492A"/>
    <w:rsid w:val="00B40231"/>
    <w:rsid w:val="00B539BF"/>
    <w:rsid w:val="00B54CAB"/>
    <w:rsid w:val="00B55878"/>
    <w:rsid w:val="00B64256"/>
    <w:rsid w:val="00B65A42"/>
    <w:rsid w:val="00B667F3"/>
    <w:rsid w:val="00B72441"/>
    <w:rsid w:val="00B76AAE"/>
    <w:rsid w:val="00BA2E34"/>
    <w:rsid w:val="00BA384C"/>
    <w:rsid w:val="00BA627F"/>
    <w:rsid w:val="00BB358B"/>
    <w:rsid w:val="00BC16EB"/>
    <w:rsid w:val="00BC3FA2"/>
    <w:rsid w:val="00BD69D1"/>
    <w:rsid w:val="00BE4428"/>
    <w:rsid w:val="00BF0343"/>
    <w:rsid w:val="00BF58B4"/>
    <w:rsid w:val="00C02087"/>
    <w:rsid w:val="00C323C0"/>
    <w:rsid w:val="00C44699"/>
    <w:rsid w:val="00C44CD3"/>
    <w:rsid w:val="00C538B1"/>
    <w:rsid w:val="00C554EC"/>
    <w:rsid w:val="00C657B7"/>
    <w:rsid w:val="00C7134D"/>
    <w:rsid w:val="00C84AF4"/>
    <w:rsid w:val="00C91294"/>
    <w:rsid w:val="00C92CC3"/>
    <w:rsid w:val="00C95645"/>
    <w:rsid w:val="00CA3841"/>
    <w:rsid w:val="00CA6D8F"/>
    <w:rsid w:val="00CA75C6"/>
    <w:rsid w:val="00CB5A85"/>
    <w:rsid w:val="00CC3DB5"/>
    <w:rsid w:val="00CE01FD"/>
    <w:rsid w:val="00CE1AD8"/>
    <w:rsid w:val="00CF3925"/>
    <w:rsid w:val="00D02336"/>
    <w:rsid w:val="00D05DC0"/>
    <w:rsid w:val="00D347AF"/>
    <w:rsid w:val="00D34C95"/>
    <w:rsid w:val="00D37745"/>
    <w:rsid w:val="00D40855"/>
    <w:rsid w:val="00D41002"/>
    <w:rsid w:val="00D45287"/>
    <w:rsid w:val="00D556D6"/>
    <w:rsid w:val="00D57FAF"/>
    <w:rsid w:val="00D7378A"/>
    <w:rsid w:val="00DA27F8"/>
    <w:rsid w:val="00DC022D"/>
    <w:rsid w:val="00DD480F"/>
    <w:rsid w:val="00DD5CD3"/>
    <w:rsid w:val="00DD75CE"/>
    <w:rsid w:val="00E0006E"/>
    <w:rsid w:val="00E06DE7"/>
    <w:rsid w:val="00E1464C"/>
    <w:rsid w:val="00E16D4D"/>
    <w:rsid w:val="00E24F77"/>
    <w:rsid w:val="00E2736D"/>
    <w:rsid w:val="00E32E8B"/>
    <w:rsid w:val="00E46337"/>
    <w:rsid w:val="00E609FC"/>
    <w:rsid w:val="00E65A7A"/>
    <w:rsid w:val="00E66F10"/>
    <w:rsid w:val="00E91904"/>
    <w:rsid w:val="00EA392A"/>
    <w:rsid w:val="00EA4531"/>
    <w:rsid w:val="00EA4D06"/>
    <w:rsid w:val="00EB5225"/>
    <w:rsid w:val="00EC4EB7"/>
    <w:rsid w:val="00ED2BEA"/>
    <w:rsid w:val="00EE2435"/>
    <w:rsid w:val="00EE4A62"/>
    <w:rsid w:val="00EE7647"/>
    <w:rsid w:val="00EE7721"/>
    <w:rsid w:val="00EF61CE"/>
    <w:rsid w:val="00F01536"/>
    <w:rsid w:val="00F01E8B"/>
    <w:rsid w:val="00F036B9"/>
    <w:rsid w:val="00F05A98"/>
    <w:rsid w:val="00F112F3"/>
    <w:rsid w:val="00F127D7"/>
    <w:rsid w:val="00F13DBE"/>
    <w:rsid w:val="00F27FBA"/>
    <w:rsid w:val="00F517D0"/>
    <w:rsid w:val="00F83479"/>
    <w:rsid w:val="00F93D5F"/>
    <w:rsid w:val="00F93E0C"/>
    <w:rsid w:val="00FC30AD"/>
    <w:rsid w:val="00FD4016"/>
    <w:rsid w:val="00FD4125"/>
    <w:rsid w:val="00FE1D9D"/>
    <w:rsid w:val="00FE25CD"/>
    <w:rsid w:val="00FE2E2C"/>
    <w:rsid w:val="00FE466A"/>
    <w:rsid w:val="00FF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AB462"/>
  <w15:chartTrackingRefBased/>
  <w15:docId w15:val="{1529A599-52FE-4BC0-BC6D-32127A68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7D0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7D0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7D0"/>
    <w:rPr>
      <w:rFonts w:ascii="ＭＳ 明朝" w:eastAsia="ＭＳ 明朝" w:hAnsi="Century" w:cs="Times New Roman"/>
      <w:sz w:val="22"/>
    </w:rPr>
  </w:style>
  <w:style w:type="table" w:styleId="a7">
    <w:name w:val="Table Grid"/>
    <w:basedOn w:val="a1"/>
    <w:uiPriority w:val="39"/>
    <w:rsid w:val="00544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351B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351B9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レボカルニチンFF静注1000mgシリンジ「フソー」　比較表（薬審資料用）</vt:lpstr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アルガトロバンHI注10㎎／2mL「フソー」</dc:title>
  <dc:subject/>
  <dc:creator>FUSO</dc:creator>
  <cp:keywords/>
  <dc:description/>
  <cp:lastModifiedBy>羽鳥　友佳子</cp:lastModifiedBy>
  <cp:revision>129</cp:revision>
  <cp:lastPrinted>2025-03-14T06:52:00Z</cp:lastPrinted>
  <dcterms:created xsi:type="dcterms:W3CDTF">2023-08-28T04:59:00Z</dcterms:created>
  <dcterms:modified xsi:type="dcterms:W3CDTF">2026-03-19T02:37:00Z</dcterms:modified>
</cp:coreProperties>
</file>