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3F3031" w:rsidRDefault="00A34BC8" w:rsidP="003F3031">
      <w:pPr>
        <w:spacing w:line="280" w:lineRule="exact"/>
        <w:jc w:val="right"/>
        <w:rPr>
          <w:rFonts w:ascii="UD デジタル 教科書体 NK-R" w:eastAsia="UD デジタル 教科書体 NK-R" w:hAnsi="Meiryo UI"/>
          <w:b/>
          <w:color w:val="FFFFFF" w:themeColor="background1"/>
          <w:kern w:val="0"/>
          <w:sz w:val="24"/>
          <w:szCs w:val="24"/>
          <w:highlight w:val="lightGray"/>
        </w:rPr>
      </w:pPr>
      <w:r w:rsidRPr="003F3031">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33A7125E" w:rsidR="00F517D0" w:rsidRPr="00DD68FA" w:rsidRDefault="00C2326F" w:rsidP="00A34BC8">
      <w:pPr>
        <w:spacing w:line="400" w:lineRule="exact"/>
        <w:jc w:val="left"/>
        <w:rPr>
          <w:rFonts w:ascii="UD デジタル 教科書体 NK-R" w:eastAsia="UD デジタル 教科書体 NK-R" w:hAnsi="Meiryo UI"/>
          <w:b/>
          <w:bCs/>
          <w:kern w:val="0"/>
          <w:sz w:val="28"/>
          <w:szCs w:val="21"/>
        </w:rPr>
      </w:pPr>
      <w:r w:rsidRPr="00C2326F">
        <w:rPr>
          <w:rFonts w:ascii="UD デジタル 教科書体 NK-R" w:eastAsia="UD デジタル 教科書体 NK-R" w:hAnsi="Meiryo UI" w:hint="eastAsia"/>
          <w:b/>
          <w:bCs/>
          <w:kern w:val="0"/>
          <w:sz w:val="28"/>
          <w:szCs w:val="21"/>
        </w:rPr>
        <w:t>アメジニウムメチル硫酸塩</w:t>
      </w:r>
      <w:r w:rsidR="00D306DB" w:rsidRPr="00DD68FA">
        <w:rPr>
          <w:rFonts w:ascii="UD デジタル 教科書体 NK-R" w:eastAsia="UD デジタル 教科書体 NK-R" w:hAnsi="Meiryo UI" w:hint="eastAsia"/>
          <w:b/>
          <w:bCs/>
          <w:kern w:val="0"/>
          <w:sz w:val="28"/>
          <w:szCs w:val="21"/>
        </w:rPr>
        <w:t>錠</w:t>
      </w:r>
      <w:r>
        <w:rPr>
          <w:rFonts w:ascii="UD デジタル 教科書体 NK-R" w:eastAsia="UD デジタル 教科書体 NK-R" w:hAnsi="Meiryo UI" w:hint="eastAsia"/>
          <w:b/>
          <w:bCs/>
          <w:kern w:val="0"/>
          <w:sz w:val="28"/>
          <w:szCs w:val="21"/>
        </w:rPr>
        <w:t>10</w:t>
      </w:r>
      <w:r w:rsidR="00D306DB" w:rsidRPr="00DD68FA">
        <w:rPr>
          <w:rFonts w:ascii="UD デジタル 教科書体 NK-R" w:eastAsia="UD デジタル 教科書体 NK-R" w:hAnsi="Meiryo UI" w:hint="eastAsia"/>
          <w:b/>
          <w:bCs/>
          <w:kern w:val="0"/>
          <w:sz w:val="28"/>
          <w:szCs w:val="21"/>
        </w:rPr>
        <w:t>mg｢フソー｣</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381"/>
        <w:gridCol w:w="4447"/>
        <w:gridCol w:w="4342"/>
      </w:tblGrid>
      <w:tr w:rsidR="00F517D0" w:rsidRPr="00AF2658" w14:paraId="6AFCDBBE"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p>
        </w:tc>
        <w:tc>
          <w:tcPr>
            <w:tcW w:w="444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342"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E712FB">
        <w:trPr>
          <w:trHeight w:val="70"/>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0186EE9B" w14:textId="7CD116F3" w:rsidR="00F517D0" w:rsidRPr="00D707C8" w:rsidRDefault="003A121D" w:rsidP="00F45B5E">
            <w:pPr>
              <w:adjustRightInd w:val="0"/>
              <w:snapToGrid w:val="0"/>
              <w:jc w:val="center"/>
              <w:rPr>
                <w:rFonts w:ascii="UD デジタル 教科書体 NK-R" w:eastAsia="UD デジタル 教科書体 NK-R" w:hAnsi="Meiryo UI"/>
              </w:rPr>
            </w:pPr>
            <w:r w:rsidRPr="00D707C8">
              <w:rPr>
                <w:rFonts w:ascii="UD デジタル 教科書体 NK-R" w:eastAsia="UD デジタル 教科書体 NK-R" w:hAnsi="Meiryo UI" w:hint="eastAsia"/>
              </w:rPr>
              <w:t>販売</w:t>
            </w:r>
            <w:r w:rsidR="00F517D0" w:rsidRPr="00D707C8">
              <w:rPr>
                <w:rFonts w:ascii="UD デジタル 教科書体 NK-R" w:eastAsia="UD デジタル 教科書体 NK-R" w:hAnsi="Meiryo UI" w:hint="eastAsia"/>
              </w:rPr>
              <w:t>名</w:t>
            </w:r>
            <w:r w:rsidR="009503E2" w:rsidRPr="00D707C8">
              <w:rPr>
                <w:rFonts w:ascii="UD デジタル 教科書体 NK-R" w:eastAsia="UD デジタル 教科書体 NK-R" w:hAnsi="Meiryo UI" w:hint="eastAsia"/>
                <w:vertAlign w:val="superscript"/>
              </w:rPr>
              <w:t>2</w:t>
            </w:r>
          </w:p>
        </w:tc>
        <w:tc>
          <w:tcPr>
            <w:tcW w:w="4447" w:type="dxa"/>
            <w:tcBorders>
              <w:top w:val="single" w:sz="4" w:space="0" w:color="auto"/>
              <w:left w:val="single" w:sz="4" w:space="0" w:color="auto"/>
              <w:bottom w:val="single" w:sz="4" w:space="0" w:color="auto"/>
              <w:right w:val="single" w:sz="4" w:space="0" w:color="auto"/>
            </w:tcBorders>
            <w:vAlign w:val="center"/>
          </w:tcPr>
          <w:p w14:paraId="307C570C" w14:textId="7A5E2356" w:rsidR="00F517D0" w:rsidRPr="00D707C8" w:rsidRDefault="00D91D4B" w:rsidP="00D31E3E">
            <w:pPr>
              <w:adjustRightInd w:val="0"/>
              <w:snapToGrid w:val="0"/>
              <w:jc w:val="center"/>
              <w:rPr>
                <w:rFonts w:ascii="UD デジタル 教科書体 NK-R" w:eastAsia="UD デジタル 教科書体 NK-R" w:hAnsi="Meiryo UI"/>
                <w:b/>
              </w:rPr>
            </w:pPr>
            <w:r w:rsidRPr="00D707C8">
              <w:rPr>
                <w:rFonts w:ascii="UD デジタル 教科書体 NK-R" w:eastAsia="UD デジタル 教科書体 NK-R" w:hAnsi="Meiryo UI" w:hint="eastAsia"/>
                <w:b/>
              </w:rPr>
              <w:t>アメジニウムメチル硫酸塩錠10mg「フソー」</w:t>
            </w:r>
          </w:p>
        </w:tc>
        <w:tc>
          <w:tcPr>
            <w:tcW w:w="4342" w:type="dxa"/>
            <w:tcBorders>
              <w:top w:val="single" w:sz="4" w:space="0" w:color="auto"/>
              <w:left w:val="single" w:sz="4" w:space="0" w:color="auto"/>
              <w:bottom w:val="single" w:sz="4" w:space="0" w:color="auto"/>
              <w:right w:val="single" w:sz="4" w:space="0" w:color="auto"/>
            </w:tcBorders>
            <w:vAlign w:val="center"/>
          </w:tcPr>
          <w:p w14:paraId="2D243DAE" w14:textId="4663EB69" w:rsidR="00F517D0" w:rsidRPr="00D707C8" w:rsidRDefault="00872D96" w:rsidP="00D31E3E">
            <w:pPr>
              <w:adjustRightInd w:val="0"/>
              <w:snapToGrid w:val="0"/>
              <w:jc w:val="center"/>
              <w:rPr>
                <w:rFonts w:ascii="UD デジタル 教科書体 NK-R" w:eastAsia="UD デジタル 教科書体 NK-R" w:hAnsi="Meiryo UI"/>
              </w:rPr>
            </w:pPr>
            <w:r w:rsidRPr="00D707C8">
              <w:rPr>
                <w:rFonts w:ascii="UD デジタル 教科書体 NK-R" w:eastAsia="UD デジタル 教科書体 NK-R" w:hAnsi="Meiryo UI" w:hint="eastAsia"/>
              </w:rPr>
              <w:t>リズミック錠10mg</w:t>
            </w:r>
          </w:p>
        </w:tc>
      </w:tr>
      <w:tr w:rsidR="00F517D0" w:rsidRPr="00AF2658" w14:paraId="03052A8F"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72473034" w14:textId="3F07455D" w:rsidR="00F517D0" w:rsidRPr="00AF2658" w:rsidRDefault="005958C5" w:rsidP="00F45B5E">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5958C5">
              <w:rPr>
                <w:rFonts w:ascii="UD デジタル 教科書体 NK-R" w:eastAsia="UD デジタル 教科書体 NK-R" w:hAnsi="Meiryo UI" w:hint="eastAsia"/>
                <w:sz w:val="21"/>
                <w:szCs w:val="21"/>
                <w:vertAlign w:val="superscript"/>
              </w:rPr>
              <w:t>2</w:t>
            </w:r>
          </w:p>
        </w:tc>
        <w:tc>
          <w:tcPr>
            <w:tcW w:w="444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342" w:type="dxa"/>
            <w:tcBorders>
              <w:top w:val="single" w:sz="4" w:space="0" w:color="auto"/>
              <w:left w:val="single" w:sz="4" w:space="0" w:color="auto"/>
              <w:bottom w:val="single" w:sz="4" w:space="0" w:color="auto"/>
              <w:right w:val="single" w:sz="4" w:space="0" w:color="auto"/>
            </w:tcBorders>
            <w:vAlign w:val="center"/>
          </w:tcPr>
          <w:p w14:paraId="1BC22B55" w14:textId="4177CD59"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D707C8" w:rsidRDefault="00F517D0" w:rsidP="00F45B5E">
            <w:pPr>
              <w:adjustRightInd w:val="0"/>
              <w:snapToGrid w:val="0"/>
              <w:jc w:val="center"/>
              <w:rPr>
                <w:rFonts w:ascii="UD デジタル 教科書体 NK-R" w:eastAsia="UD デジタル 教科書体 NK-R" w:hAnsi="Meiryo UI"/>
                <w:bCs/>
              </w:rPr>
            </w:pPr>
            <w:r w:rsidRPr="00D707C8">
              <w:rPr>
                <w:rFonts w:ascii="UD デジタル 教科書体 NK-R" w:eastAsia="UD デジタル 教科書体 NK-R" w:hAnsi="Meiryo UI" w:hint="eastAsia"/>
                <w:bCs/>
              </w:rPr>
              <w:t>薬価</w:t>
            </w:r>
            <w:r w:rsidR="002518CE" w:rsidRPr="00D707C8">
              <w:rPr>
                <w:rFonts w:ascii="UD デジタル 教科書体 NK-R" w:eastAsia="UD デジタル 教科書体 NK-R" w:hAnsi="Meiryo UI" w:hint="eastAsia"/>
                <w:bCs/>
                <w:vertAlign w:val="superscript"/>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14:paraId="0AE0F0A4" w14:textId="69CF6070" w:rsidR="00F517D0" w:rsidRPr="00D707C8" w:rsidRDefault="005970AA"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w:t>
            </w:r>
            <w:r w:rsidR="00A82205">
              <w:rPr>
                <w:rFonts w:ascii="UD デジタル 教科書体 NK-R" w:eastAsia="UD デジタル 教科書体 NK-R" w:hAnsi="Meiryo UI" w:hint="eastAsia"/>
                <w:bCs/>
              </w:rPr>
              <w:t>3</w:t>
            </w:r>
            <w:r>
              <w:rPr>
                <w:rFonts w:ascii="UD デジタル 教科書体 NK-R" w:eastAsia="UD デジタル 教科書体 NK-R" w:hAnsi="Meiryo UI" w:hint="eastAsia"/>
                <w:bCs/>
              </w:rPr>
              <w:t>0</w:t>
            </w:r>
            <w:r w:rsidR="00F517D0" w:rsidRPr="00D707C8">
              <w:rPr>
                <w:rFonts w:ascii="UD デジタル 教科書体 NK-R" w:eastAsia="UD デジタル 教科書体 NK-R" w:hAnsi="Meiryo UI" w:hint="eastAsia"/>
                <w:bCs/>
              </w:rPr>
              <w:t>円/錠</w:t>
            </w:r>
          </w:p>
        </w:tc>
        <w:tc>
          <w:tcPr>
            <w:tcW w:w="4342" w:type="dxa"/>
            <w:tcBorders>
              <w:top w:val="single" w:sz="4" w:space="0" w:color="auto"/>
              <w:left w:val="single" w:sz="4" w:space="0" w:color="auto"/>
              <w:bottom w:val="single" w:sz="4" w:space="0" w:color="auto"/>
              <w:right w:val="single" w:sz="4" w:space="0" w:color="auto"/>
            </w:tcBorders>
            <w:vAlign w:val="center"/>
            <w:hideMark/>
          </w:tcPr>
          <w:p w14:paraId="727C710F" w14:textId="64DE1176" w:rsidR="00F517D0" w:rsidRPr="00D707C8" w:rsidRDefault="00A82205"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9.5</w:t>
            </w:r>
            <w:r w:rsidR="005970AA">
              <w:rPr>
                <w:rFonts w:ascii="UD デジタル 教科書体 NK-R" w:eastAsia="UD デジタル 教科書体 NK-R" w:hAnsi="Meiryo UI" w:hint="eastAsia"/>
                <w:bCs/>
              </w:rPr>
              <w:t>0</w:t>
            </w:r>
            <w:r w:rsidR="00F517D0" w:rsidRPr="00D707C8">
              <w:rPr>
                <w:rFonts w:ascii="UD デジタル 教科書体 NK-R" w:eastAsia="UD デジタル 教科書体 NK-R" w:hAnsi="Meiryo UI" w:hint="eastAsia"/>
                <w:bCs/>
              </w:rPr>
              <w:t>円/錠</w:t>
            </w:r>
          </w:p>
        </w:tc>
      </w:tr>
      <w:tr w:rsidR="00F517D0" w:rsidRPr="00AF2658" w14:paraId="2EE1A964"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D707C8" w:rsidRDefault="00F517D0" w:rsidP="00F45B5E">
            <w:pPr>
              <w:adjustRightInd w:val="0"/>
              <w:snapToGrid w:val="0"/>
              <w:jc w:val="center"/>
              <w:rPr>
                <w:rFonts w:ascii="UD デジタル 教科書体 NK-R" w:eastAsia="UD デジタル 教科書体 NK-R" w:hAnsi="Meiryo UI"/>
                <w:bCs/>
              </w:rPr>
            </w:pPr>
            <w:r w:rsidRPr="00D707C8">
              <w:rPr>
                <w:rFonts w:ascii="UD デジタル 教科書体 NK-R" w:eastAsia="UD デジタル 教科書体 NK-R" w:hAnsi="Meiryo UI" w:hint="eastAsia"/>
                <w:bCs/>
              </w:rPr>
              <w:t>薬価の差</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10552E66" w14:textId="47A1B886" w:rsidR="00F517D0" w:rsidRPr="00D707C8" w:rsidRDefault="00F517D0" w:rsidP="00D31E3E">
            <w:pPr>
              <w:adjustRightInd w:val="0"/>
              <w:snapToGrid w:val="0"/>
              <w:jc w:val="center"/>
              <w:rPr>
                <w:rFonts w:ascii="UD デジタル 教科書体 NK-R" w:eastAsia="UD デジタル 教科書体 NK-R" w:hAnsi="Meiryo UI"/>
                <w:bCs/>
              </w:rPr>
            </w:pPr>
            <w:r w:rsidRPr="00D707C8">
              <w:rPr>
                <w:rFonts w:ascii="UD デジタル 教科書体 NK-R" w:eastAsia="UD デジタル 教科書体 NK-R" w:hAnsi="Meiryo UI" w:hint="eastAsia"/>
                <w:bCs/>
              </w:rPr>
              <w:t xml:space="preserve">１錠　あたり　</w:t>
            </w:r>
            <w:r w:rsidR="00A82205">
              <w:rPr>
                <w:rFonts w:ascii="UD デジタル 教科書体 NK-R" w:eastAsia="UD デジタル 教科書体 NK-R" w:hAnsi="Meiryo UI" w:hint="eastAsia"/>
                <w:bCs/>
              </w:rPr>
              <w:t>3.2</w:t>
            </w:r>
            <w:r w:rsidR="005970AA">
              <w:rPr>
                <w:rFonts w:ascii="UD デジタル 教科書体 NK-R" w:eastAsia="UD デジタル 教科書体 NK-R" w:hAnsi="Meiryo UI" w:hint="eastAsia"/>
                <w:bCs/>
              </w:rPr>
              <w:t>0</w:t>
            </w:r>
            <w:r w:rsidRPr="00D707C8">
              <w:rPr>
                <w:rFonts w:ascii="UD デジタル 教科書体 NK-R" w:eastAsia="UD デジタル 教科書体 NK-R" w:hAnsi="Meiryo UI" w:hint="eastAsia"/>
                <w:bCs/>
              </w:rPr>
              <w:t>円</w:t>
            </w:r>
          </w:p>
        </w:tc>
      </w:tr>
      <w:tr w:rsidR="00F517D0" w:rsidRPr="00635C36" w14:paraId="07C9BF86" w14:textId="77777777" w:rsidTr="00E712FB">
        <w:trPr>
          <w:trHeight w:val="51"/>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222C2CDC" w14:textId="473CAE57" w:rsidR="00F517D0" w:rsidRPr="00AF2658" w:rsidRDefault="00F517D0" w:rsidP="00F45B5E">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0F104A">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13C1AAFF" w14:textId="433C6BF6" w:rsidR="00F517D0" w:rsidRPr="00D707C8" w:rsidRDefault="00D91D4B" w:rsidP="00D31E3E">
            <w:pPr>
              <w:adjustRightInd w:val="0"/>
              <w:snapToGrid w:val="0"/>
              <w:jc w:val="center"/>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本態性・起立性・透析時低血圧治療剤</w:t>
            </w:r>
          </w:p>
        </w:tc>
      </w:tr>
      <w:tr w:rsidR="00F517D0" w:rsidRPr="00AF2658" w14:paraId="19B064B0" w14:textId="77777777" w:rsidTr="00E712FB">
        <w:trPr>
          <w:trHeight w:val="70"/>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631E3A53" w14:textId="6A5CA005" w:rsidR="00F517D0" w:rsidRPr="00D707C8" w:rsidRDefault="00D91D4B" w:rsidP="00D31E3E">
            <w:pPr>
              <w:adjustRightInd w:val="0"/>
              <w:snapToGrid w:val="0"/>
              <w:jc w:val="center"/>
              <w:rPr>
                <w:rFonts w:ascii="UD デジタル 教科書体 NK-R" w:eastAsia="UD デジタル 教科書体 NK-R" w:hAnsi="Meiryo UI" w:cs="ＭＳ Ｐゴシック"/>
                <w:kern w:val="0"/>
                <w:sz w:val="20"/>
                <w:szCs w:val="20"/>
              </w:rPr>
            </w:pPr>
            <w:r w:rsidRPr="00D707C8">
              <w:rPr>
                <w:rFonts w:ascii="UD デジタル 教科書体 NK-R" w:eastAsia="UD デジタル 教科書体 NK-R" w:hAnsi="Meiryo UI" w:cs="ＭＳ Ｐゴシック" w:hint="eastAsia"/>
                <w:kern w:val="0"/>
                <w:sz w:val="20"/>
                <w:szCs w:val="20"/>
              </w:rPr>
              <w:t>―</w:t>
            </w:r>
          </w:p>
        </w:tc>
      </w:tr>
      <w:tr w:rsidR="006F7D16" w:rsidRPr="00AF2658" w14:paraId="2F0E7DCA" w14:textId="77777777" w:rsidTr="00E712FB">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381"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1E8352DC" w14:textId="57AF4586"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1錠中　アメジニウムメチル硫酸塩　10mg</w:t>
            </w:r>
          </w:p>
        </w:tc>
      </w:tr>
      <w:tr w:rsidR="006F7D16" w:rsidRPr="00AF2658" w14:paraId="576BCF15" w14:textId="77777777" w:rsidTr="00237BFB">
        <w:trPr>
          <w:trHeight w:val="5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F45B5E">
            <w:pPr>
              <w:adjustRightInd w:val="0"/>
              <w:snapToGrid w:val="0"/>
              <w:jc w:val="center"/>
              <w:rPr>
                <w:rFonts w:ascii="UD デジタル 教科書体 NK-R" w:eastAsia="UD デジタル 教科書体 NK-R" w:hAnsi="Meiryo UI"/>
                <w:sz w:val="21"/>
                <w:szCs w:val="21"/>
              </w:rPr>
            </w:pPr>
          </w:p>
        </w:tc>
        <w:tc>
          <w:tcPr>
            <w:tcW w:w="1381"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447" w:type="dxa"/>
            <w:tcBorders>
              <w:top w:val="single" w:sz="4" w:space="0" w:color="auto"/>
              <w:left w:val="single" w:sz="4" w:space="0" w:color="auto"/>
              <w:bottom w:val="single" w:sz="4" w:space="0" w:color="auto"/>
              <w:right w:val="single" w:sz="4" w:space="0" w:color="auto"/>
            </w:tcBorders>
            <w:hideMark/>
          </w:tcPr>
          <w:p w14:paraId="08649F9E" w14:textId="7D2D427C" w:rsidR="006F7D16" w:rsidRPr="00AF2658" w:rsidRDefault="006F7D16" w:rsidP="00D31E3E">
            <w:pPr>
              <w:adjustRightInd w:val="0"/>
              <w:snapToGrid w:val="0"/>
              <w:jc w:val="left"/>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乳糖水和物、低置換度ヒドロキシプロピルセルロース、ヒドロキシプロピルセルロース、ステアリン酸マグネシウム</w:t>
            </w:r>
          </w:p>
        </w:tc>
        <w:tc>
          <w:tcPr>
            <w:tcW w:w="4342" w:type="dxa"/>
            <w:tcBorders>
              <w:top w:val="single" w:sz="4" w:space="0" w:color="auto"/>
              <w:left w:val="single" w:sz="4" w:space="0" w:color="auto"/>
              <w:bottom w:val="single" w:sz="4" w:space="0" w:color="auto"/>
              <w:right w:val="single" w:sz="4" w:space="0" w:color="auto"/>
            </w:tcBorders>
            <w:vAlign w:val="center"/>
          </w:tcPr>
          <w:p w14:paraId="45A1489F" w14:textId="524929B5" w:rsidR="006F7D16" w:rsidRPr="00AF2658" w:rsidRDefault="00F029B4" w:rsidP="00D31E3E">
            <w:pPr>
              <w:adjustRightInd w:val="0"/>
              <w:snapToGrid w:val="0"/>
              <w:jc w:val="left"/>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乳糖水和物、結晶セルロース、ステアリン酸マグネシウム</w:t>
            </w:r>
          </w:p>
        </w:tc>
      </w:tr>
      <w:tr w:rsidR="006F7D16" w:rsidRPr="00AF2658" w14:paraId="0B7E30FD" w14:textId="77777777" w:rsidTr="00E712FB">
        <w:trPr>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F45B5E">
            <w:pPr>
              <w:adjustRightInd w:val="0"/>
              <w:snapToGrid w:val="0"/>
              <w:jc w:val="center"/>
              <w:rPr>
                <w:rFonts w:ascii="UD デジタル 教科書体 NK-R" w:eastAsia="UD デジタル 教科書体 NK-R" w:hAnsi="Meiryo UI"/>
                <w:sz w:val="21"/>
                <w:szCs w:val="21"/>
              </w:rPr>
            </w:pPr>
          </w:p>
        </w:tc>
        <w:tc>
          <w:tcPr>
            <w:tcW w:w="1381" w:type="dxa"/>
            <w:tcBorders>
              <w:left w:val="single" w:sz="4" w:space="0" w:color="auto"/>
              <w:bottom w:val="single" w:sz="4" w:space="0" w:color="auto"/>
              <w:right w:val="single" w:sz="4" w:space="0" w:color="auto"/>
            </w:tcBorders>
            <w:vAlign w:val="center"/>
          </w:tcPr>
          <w:p w14:paraId="3078704A" w14:textId="77777777" w:rsidR="00E712FB"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447" w:type="dxa"/>
            <w:tcBorders>
              <w:top w:val="single" w:sz="4" w:space="0" w:color="auto"/>
              <w:left w:val="single" w:sz="4" w:space="0" w:color="auto"/>
              <w:bottom w:val="single" w:sz="4" w:space="0" w:color="auto"/>
              <w:right w:val="single" w:sz="4" w:space="0" w:color="auto"/>
            </w:tcBorders>
            <w:vAlign w:val="center"/>
          </w:tcPr>
          <w:p w14:paraId="73FBE32A" w14:textId="2F4093B4" w:rsidR="006F7D16" w:rsidRPr="00AF2658" w:rsidRDefault="00AE2C5B" w:rsidP="00AE2C5B">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int="eastAsia"/>
                <w:noProof/>
                <w:sz w:val="21"/>
                <w:szCs w:val="21"/>
              </w:rPr>
              <w:drawing>
                <wp:inline distT="0" distB="0" distL="0" distR="0" wp14:anchorId="5B6F2074" wp14:editId="1816F589">
                  <wp:extent cx="1712890" cy="519106"/>
                  <wp:effectExtent l="0" t="0" r="1905" b="0"/>
                  <wp:docPr id="7125514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51400" name=""/>
                          <pic:cNvPicPr/>
                        </pic:nvPicPr>
                        <pic:blipFill>
                          <a:blip r:embed="rId6" cstate="print">
                            <a:extLst>
                              <a:ext uri="{28A0092B-C50C-407E-A947-70E740481C1C}">
                                <a14:useLocalDpi xmlns:a14="http://schemas.microsoft.com/office/drawing/2010/main"/>
                              </a:ext>
                            </a:extLst>
                          </a:blip>
                          <a:stretch>
                            <a:fillRect/>
                          </a:stretch>
                        </pic:blipFill>
                        <pic:spPr>
                          <a:xfrm>
                            <a:off x="0" y="0"/>
                            <a:ext cx="1724594" cy="522653"/>
                          </a:xfrm>
                          <a:prstGeom prst="rect">
                            <a:avLst/>
                          </a:prstGeom>
                        </pic:spPr>
                      </pic:pic>
                    </a:graphicData>
                  </a:graphic>
                </wp:inline>
              </w:drawing>
            </w:r>
          </w:p>
          <w:tbl>
            <w:tblPr>
              <w:tblStyle w:val="a7"/>
              <w:tblW w:w="0" w:type="auto"/>
              <w:tblLayout w:type="fixed"/>
              <w:tblLook w:val="04A0" w:firstRow="1" w:lastRow="0" w:firstColumn="1" w:lastColumn="0" w:noHBand="0" w:noVBand="1"/>
            </w:tblPr>
            <w:tblGrid>
              <w:gridCol w:w="1236"/>
              <w:gridCol w:w="2641"/>
            </w:tblGrid>
            <w:tr w:rsidR="00020F09" w:rsidRPr="00AF2658" w14:paraId="1330BFA6" w14:textId="77777777" w:rsidTr="002A7FE1">
              <w:tc>
                <w:tcPr>
                  <w:tcW w:w="1236" w:type="dxa"/>
                </w:tcPr>
                <w:p w14:paraId="51F14818"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tcPr>
                <w:p w14:paraId="3067A4F9"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白色の片面割線入り素錠</w:t>
                  </w:r>
                </w:p>
              </w:tc>
            </w:tr>
            <w:tr w:rsidR="00020F09" w:rsidRPr="00AF2658" w14:paraId="6ECDF6BB" w14:textId="77777777" w:rsidTr="002A7FE1">
              <w:tc>
                <w:tcPr>
                  <w:tcW w:w="1236" w:type="dxa"/>
                </w:tcPr>
                <w:p w14:paraId="5034F8F4"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直径</w:t>
                  </w:r>
                </w:p>
              </w:tc>
              <w:tc>
                <w:tcPr>
                  <w:tcW w:w="2641" w:type="dxa"/>
                </w:tcPr>
                <w:p w14:paraId="1B3F8495"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6.5mm</w:t>
                  </w:r>
                </w:p>
              </w:tc>
            </w:tr>
            <w:tr w:rsidR="00020F09" w:rsidRPr="00AF2658" w14:paraId="3B27C065" w14:textId="77777777" w:rsidTr="002A7FE1">
              <w:tc>
                <w:tcPr>
                  <w:tcW w:w="1236" w:type="dxa"/>
                </w:tcPr>
                <w:p w14:paraId="6E7F6362"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厚さ</w:t>
                  </w:r>
                </w:p>
              </w:tc>
              <w:tc>
                <w:tcPr>
                  <w:tcW w:w="2641" w:type="dxa"/>
                </w:tcPr>
                <w:p w14:paraId="2814A5C2"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2.4mm</w:t>
                  </w:r>
                </w:p>
              </w:tc>
            </w:tr>
            <w:tr w:rsidR="00020F09" w:rsidRPr="00AF2658" w14:paraId="5F8DE7FD" w14:textId="77777777" w:rsidTr="002A7FE1">
              <w:tc>
                <w:tcPr>
                  <w:tcW w:w="1236" w:type="dxa"/>
                </w:tcPr>
                <w:p w14:paraId="7F0CB004"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質量</w:t>
                  </w:r>
                </w:p>
              </w:tc>
              <w:tc>
                <w:tcPr>
                  <w:tcW w:w="2641" w:type="dxa"/>
                </w:tcPr>
                <w:p w14:paraId="24C974AD"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約103mg</w:t>
                  </w:r>
                </w:p>
              </w:tc>
            </w:tr>
            <w:tr w:rsidR="00020F09" w:rsidRPr="00AF2658" w14:paraId="4BA109BD" w14:textId="77777777" w:rsidTr="002A7FE1">
              <w:tc>
                <w:tcPr>
                  <w:tcW w:w="1236" w:type="dxa"/>
                </w:tcPr>
                <w:p w14:paraId="6209B843"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tcPr>
                <w:p w14:paraId="29EEDD00"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hint="eastAsia"/>
                      <w:sz w:val="21"/>
                      <w:szCs w:val="21"/>
                    </w:rPr>
                    <w:t>FS/D10</w:t>
                  </w:r>
                </w:p>
              </w:tc>
            </w:tr>
          </w:tbl>
          <w:p w14:paraId="4F6C3660" w14:textId="77777777" w:rsidR="00020F09" w:rsidRPr="00AF2658" w:rsidRDefault="00020F09" w:rsidP="00D31E3E">
            <w:pPr>
              <w:adjustRightInd w:val="0"/>
              <w:snapToGrid w:val="0"/>
              <w:jc w:val="left"/>
              <w:rPr>
                <w:rFonts w:ascii="UD デジタル 教科書体 NK-R" w:eastAsia="UD デジタル 教科書体 NK-R" w:hAnsi="Meiryo UI" w:cs="ＭＳ Ｐゴシック"/>
                <w:kern w:val="0"/>
                <w:sz w:val="21"/>
                <w:szCs w:val="21"/>
              </w:rPr>
            </w:pPr>
          </w:p>
        </w:tc>
        <w:tc>
          <w:tcPr>
            <w:tcW w:w="4342"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D31E3E">
            <w:pPr>
              <w:adjustRightInd w:val="0"/>
              <w:snapToGrid w:val="0"/>
              <w:jc w:val="left"/>
              <w:rPr>
                <w:rFonts w:ascii="UD デジタル 教科書体 NK-R" w:eastAsia="UD デジタル 教科書体 NK-R" w:hAnsi="Meiryo UI" w:cs="ＭＳ Ｐゴシック"/>
                <w:kern w:val="0"/>
                <w:sz w:val="21"/>
                <w:szCs w:val="21"/>
              </w:rPr>
            </w:pPr>
          </w:p>
          <w:tbl>
            <w:tblPr>
              <w:tblStyle w:val="a7"/>
              <w:tblW w:w="0" w:type="auto"/>
              <w:tblLayout w:type="fixed"/>
              <w:tblLook w:val="04A0" w:firstRow="1" w:lastRow="0" w:firstColumn="1" w:lastColumn="0" w:noHBand="0" w:noVBand="1"/>
            </w:tblPr>
            <w:tblGrid>
              <w:gridCol w:w="1236"/>
              <w:gridCol w:w="2641"/>
            </w:tblGrid>
            <w:tr w:rsidR="00020F09" w:rsidRPr="00AF2658" w14:paraId="501E641C" w14:textId="77777777" w:rsidTr="002A7FE1">
              <w:tc>
                <w:tcPr>
                  <w:tcW w:w="1236" w:type="dxa"/>
                </w:tcPr>
                <w:p w14:paraId="4F13FAFA"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tcPr>
                <w:p w14:paraId="4C901FBD" w14:textId="6DFBC206" w:rsidR="00020F09" w:rsidRPr="00AF2658" w:rsidRDefault="00F029B4"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白色の割線入り素錠</w:t>
                  </w:r>
                </w:p>
              </w:tc>
            </w:tr>
            <w:tr w:rsidR="00020F09" w:rsidRPr="00AF2658" w14:paraId="1F11CA48" w14:textId="77777777" w:rsidTr="002A7FE1">
              <w:tc>
                <w:tcPr>
                  <w:tcW w:w="1236" w:type="dxa"/>
                </w:tcPr>
                <w:p w14:paraId="38F366D5"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直径</w:t>
                  </w:r>
                </w:p>
              </w:tc>
              <w:tc>
                <w:tcPr>
                  <w:tcW w:w="2641" w:type="dxa"/>
                </w:tcPr>
                <w:p w14:paraId="6CBCB8FE" w14:textId="5E32EAB0" w:rsidR="00020F09" w:rsidRPr="00AF2658" w:rsidRDefault="0017643A"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w:t>
                  </w:r>
                  <w:r w:rsidR="00F029B4" w:rsidRPr="00AF2658">
                    <w:rPr>
                      <w:rFonts w:ascii="UD デジタル 教科書体 NK-R" w:eastAsia="UD デジタル 教科書体 NK-R" w:hAnsi="Meiryo UI" w:hint="eastAsia"/>
                      <w:sz w:val="21"/>
                      <w:szCs w:val="21"/>
                    </w:rPr>
                    <w:t>6.5mm</w:t>
                  </w:r>
                </w:p>
              </w:tc>
            </w:tr>
            <w:tr w:rsidR="00020F09" w:rsidRPr="00AF2658" w14:paraId="1291D445" w14:textId="77777777" w:rsidTr="002A7FE1">
              <w:tc>
                <w:tcPr>
                  <w:tcW w:w="1236" w:type="dxa"/>
                </w:tcPr>
                <w:p w14:paraId="0889F61D"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厚さ</w:t>
                  </w:r>
                </w:p>
              </w:tc>
              <w:tc>
                <w:tcPr>
                  <w:tcW w:w="2641" w:type="dxa"/>
                </w:tcPr>
                <w:p w14:paraId="2FB374BA" w14:textId="1E5E97C0" w:rsidR="00020F09" w:rsidRPr="00AF2658" w:rsidRDefault="0017643A"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w:t>
                  </w:r>
                  <w:r w:rsidR="00F029B4" w:rsidRPr="00AF2658">
                    <w:rPr>
                      <w:rFonts w:ascii="UD デジタル 教科書体 NK-R" w:eastAsia="UD デジタル 教科書体 NK-R" w:hAnsi="Meiryo UI" w:hint="eastAsia"/>
                      <w:sz w:val="21"/>
                      <w:szCs w:val="21"/>
                    </w:rPr>
                    <w:t>2.3mm</w:t>
                  </w:r>
                </w:p>
              </w:tc>
            </w:tr>
            <w:tr w:rsidR="00020F09" w:rsidRPr="00AF2658" w14:paraId="7F2D5DFC" w14:textId="77777777" w:rsidTr="002A7FE1">
              <w:tc>
                <w:tcPr>
                  <w:tcW w:w="1236" w:type="dxa"/>
                </w:tcPr>
                <w:p w14:paraId="7F892697" w14:textId="7F1E85CE" w:rsidR="00020F09" w:rsidRPr="00AF2658" w:rsidRDefault="001D609A"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Pr>
                      <w:rFonts w:ascii="UD デジタル 教科書体 NK-R" w:eastAsia="UD デジタル 教科書体 NK-R" w:hAnsi="Meiryo UI" w:cs="ＭＳ Ｐゴシック" w:hint="eastAsia"/>
                      <w:bCs/>
                      <w:kern w:val="0"/>
                      <w:sz w:val="21"/>
                      <w:szCs w:val="21"/>
                    </w:rPr>
                    <w:t>重さ</w:t>
                  </w:r>
                </w:p>
              </w:tc>
              <w:tc>
                <w:tcPr>
                  <w:tcW w:w="2641" w:type="dxa"/>
                </w:tcPr>
                <w:p w14:paraId="4B9A72A7" w14:textId="3FAAC737" w:rsidR="00F029B4" w:rsidRPr="00AF2658" w:rsidRDefault="0017643A" w:rsidP="00F029B4">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約100ｍｇ</w:t>
                  </w:r>
                </w:p>
              </w:tc>
            </w:tr>
            <w:tr w:rsidR="00020F09" w:rsidRPr="00AF2658" w14:paraId="0EF2749A" w14:textId="77777777" w:rsidTr="002A7FE1">
              <w:tc>
                <w:tcPr>
                  <w:tcW w:w="1236" w:type="dxa"/>
                </w:tcPr>
                <w:p w14:paraId="0A7B8D47"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tcPr>
                <w:p w14:paraId="40E792AB" w14:textId="2DD018F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p>
              </w:tc>
            </w:tr>
          </w:tbl>
          <w:p w14:paraId="056EECC7" w14:textId="77777777" w:rsidR="00020F09" w:rsidRPr="00AF2658" w:rsidRDefault="00020F09" w:rsidP="00D31E3E">
            <w:pPr>
              <w:adjustRightInd w:val="0"/>
              <w:snapToGrid w:val="0"/>
              <w:jc w:val="left"/>
              <w:rPr>
                <w:rFonts w:ascii="UD デジタル 教科書体 NK-R" w:eastAsia="UD デジタル 教科書体 NK-R" w:hAnsi="Meiryo UI" w:cs="ＭＳ Ｐゴシック"/>
                <w:kern w:val="0"/>
                <w:sz w:val="21"/>
                <w:szCs w:val="21"/>
              </w:rPr>
            </w:pPr>
          </w:p>
        </w:tc>
      </w:tr>
      <w:tr w:rsidR="00F517D0" w:rsidRPr="00AF2658" w14:paraId="1E26009C" w14:textId="77777777" w:rsidTr="007306CE">
        <w:trPr>
          <w:trHeight w:val="745"/>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D707C8" w:rsidRDefault="00F517D0" w:rsidP="00D31E3E">
            <w:pPr>
              <w:adjustRightInd w:val="0"/>
              <w:snapToGrid w:val="0"/>
              <w:jc w:val="left"/>
              <w:rPr>
                <w:rFonts w:ascii="UD デジタル 教科書体 NK-R" w:eastAsia="UD デジタル 教科書体 NK-R" w:hAnsi="Meiryo UI"/>
                <w:b/>
              </w:rPr>
            </w:pPr>
            <w:r w:rsidRPr="00D707C8">
              <w:rPr>
                <w:rFonts w:ascii="UD デジタル 教科書体 NK-R" w:eastAsia="UD デジタル 教科書体 NK-R" w:hAnsi="Meiryo UI" w:hint="eastAsia"/>
                <w:b/>
              </w:rPr>
              <w:t>【標準製剤と同じ】</w:t>
            </w:r>
          </w:p>
          <w:p w14:paraId="2AFBEFA9" w14:textId="12449F48" w:rsidR="00F517D0" w:rsidRPr="00D707C8" w:rsidRDefault="00E65FA7" w:rsidP="00D31E3E">
            <w:pPr>
              <w:adjustRightInd w:val="0"/>
              <w:snapToGrid w:val="0"/>
              <w:jc w:val="left"/>
              <w:rPr>
                <w:rFonts w:ascii="UD デジタル 教科書体 NK-R" w:eastAsia="UD デジタル 教科書体 NK-R" w:hAnsi="Meiryo UI"/>
                <w:sz w:val="20"/>
                <w:szCs w:val="20"/>
              </w:rPr>
            </w:pPr>
            <w:r w:rsidRPr="00D707C8">
              <w:rPr>
                <w:rFonts w:ascii="UD デジタル 教科書体 NK-R" w:eastAsia="UD デジタル 教科書体 NK-R" w:hAnsi="Meiryo UI" w:hint="eastAsia"/>
                <w:sz w:val="20"/>
                <w:szCs w:val="20"/>
              </w:rPr>
              <w:t>本態性低血圧、起立性低血圧、透析施行時の血圧低下の改善</w:t>
            </w:r>
          </w:p>
        </w:tc>
      </w:tr>
      <w:tr w:rsidR="00F517D0" w:rsidRPr="00AF2658" w14:paraId="7D7D8B15" w14:textId="77777777" w:rsidTr="007306CE">
        <w:trPr>
          <w:trHeight w:val="2272"/>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D707C8" w:rsidRDefault="00F517D0" w:rsidP="00D31E3E">
            <w:pPr>
              <w:adjustRightInd w:val="0"/>
              <w:snapToGrid w:val="0"/>
              <w:jc w:val="left"/>
              <w:rPr>
                <w:rFonts w:ascii="UD デジタル 教科書体 NK-R" w:eastAsia="UD デジタル 教科書体 NK-R" w:hAnsi="Meiryo UI"/>
                <w:b/>
              </w:rPr>
            </w:pPr>
            <w:r w:rsidRPr="00D707C8">
              <w:rPr>
                <w:rFonts w:ascii="UD デジタル 教科書体 NK-R" w:eastAsia="UD デジタル 教科書体 NK-R" w:hAnsi="Meiryo UI" w:hint="eastAsia"/>
                <w:b/>
              </w:rPr>
              <w:t>【標準製剤と同じ】</w:t>
            </w:r>
          </w:p>
          <w:p w14:paraId="0EACF0D9" w14:textId="77777777" w:rsidR="00E65FA7" w:rsidRPr="00D707C8"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〈本態性低血圧、起立性低血圧〉</w:t>
            </w:r>
          </w:p>
          <w:p w14:paraId="3F6408E0" w14:textId="77777777" w:rsidR="00FA42F6"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通常、成人にはアメジニウムメチル硫酸塩として、</w:t>
            </w:r>
            <w:r w:rsidR="00FB3138" w:rsidRPr="00D707C8">
              <w:rPr>
                <w:rFonts w:ascii="UD デジタル 教科書体 NK-R" w:eastAsia="UD デジタル 教科書体 NK-R" w:hAnsi="Meiryo UI" w:hint="eastAsia"/>
                <w:bCs/>
                <w:sz w:val="20"/>
                <w:szCs w:val="20"/>
              </w:rPr>
              <w:t>1日20</w:t>
            </w:r>
            <w:r w:rsidRPr="00D707C8">
              <w:rPr>
                <w:rFonts w:ascii="UD デジタル 教科書体 NK-R" w:eastAsia="UD デジタル 教科書体 NK-R" w:hAnsi="Meiryo UI" w:hint="eastAsia"/>
                <w:bCs/>
                <w:sz w:val="20"/>
                <w:szCs w:val="20"/>
              </w:rPr>
              <w:t>mgを</w:t>
            </w:r>
            <w:r w:rsidR="00FB3138" w:rsidRPr="00D707C8">
              <w:rPr>
                <w:rFonts w:ascii="UD デジタル 教科書体 NK-R" w:eastAsia="UD デジタル 教科書体 NK-R" w:hAnsi="Meiryo UI" w:hint="eastAsia"/>
                <w:bCs/>
                <w:sz w:val="20"/>
                <w:szCs w:val="20"/>
              </w:rPr>
              <w:t>1日</w:t>
            </w:r>
            <w:r w:rsidRPr="00D707C8">
              <w:rPr>
                <w:rFonts w:ascii="UD デジタル 教科書体 NK-R" w:eastAsia="UD デジタル 教科書体 NK-R" w:hAnsi="Meiryo UI" w:hint="eastAsia"/>
                <w:bCs/>
                <w:sz w:val="20"/>
                <w:szCs w:val="20"/>
              </w:rPr>
              <w:t>2回に分割経口投与する。</w:t>
            </w:r>
          </w:p>
          <w:p w14:paraId="2C217B68" w14:textId="18F9BA12" w:rsidR="00E65FA7" w:rsidRPr="00D707C8"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なお、年齢、症状により適宜増減する。</w:t>
            </w:r>
          </w:p>
          <w:p w14:paraId="1B8810B0" w14:textId="77777777" w:rsidR="00E65FA7" w:rsidRPr="00D707C8"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〈透析施行時の血圧低下の改善〉</w:t>
            </w:r>
          </w:p>
          <w:p w14:paraId="744C4D69" w14:textId="77777777" w:rsidR="00FA42F6" w:rsidRDefault="00E65FA7" w:rsidP="00D31E3E">
            <w:pPr>
              <w:adjustRightInd w:val="0"/>
              <w:snapToGrid w:val="0"/>
              <w:jc w:val="left"/>
              <w:rPr>
                <w:rFonts w:ascii="UD デジタル 教科書体 NK-R" w:eastAsia="UD デジタル 教科書体 NK-R" w:hAnsi="Meiryo UI"/>
                <w:bCs/>
                <w:sz w:val="20"/>
                <w:szCs w:val="20"/>
              </w:rPr>
            </w:pPr>
            <w:r w:rsidRPr="00D707C8">
              <w:rPr>
                <w:rFonts w:ascii="UD デジタル 教科書体 NK-R" w:eastAsia="UD デジタル 教科書体 NK-R" w:hAnsi="Meiryo UI" w:hint="eastAsia"/>
                <w:bCs/>
                <w:sz w:val="20"/>
                <w:szCs w:val="20"/>
              </w:rPr>
              <w:t>通常、成人にはアメジニウムメチル硫酸塩として、透析開始時に1回10mgを経口投与する。</w:t>
            </w:r>
          </w:p>
          <w:p w14:paraId="6E16D886" w14:textId="7BB54606" w:rsidR="00D306DB" w:rsidRPr="00AF2658" w:rsidRDefault="00E65FA7" w:rsidP="00D31E3E">
            <w:pPr>
              <w:adjustRightInd w:val="0"/>
              <w:snapToGrid w:val="0"/>
              <w:jc w:val="left"/>
              <w:rPr>
                <w:rFonts w:ascii="UD デジタル 教科書体 NK-R" w:eastAsia="UD デジタル 教科書体 NK-R" w:hAnsi="Meiryo UI"/>
                <w:bCs/>
                <w:sz w:val="21"/>
                <w:szCs w:val="21"/>
              </w:rPr>
            </w:pPr>
            <w:r w:rsidRPr="00D707C8">
              <w:rPr>
                <w:rFonts w:ascii="UD デジタル 教科書体 NK-R" w:eastAsia="UD デジタル 教科書体 NK-R" w:hAnsi="Meiryo UI" w:hint="eastAsia"/>
                <w:bCs/>
                <w:sz w:val="20"/>
                <w:szCs w:val="20"/>
              </w:rPr>
              <w:t>なお、年齢、症状により適宜増減する。</w:t>
            </w:r>
          </w:p>
        </w:tc>
      </w:tr>
      <w:tr w:rsidR="00F517D0" w:rsidRPr="00AF2658" w14:paraId="2259B4B1" w14:textId="77777777" w:rsidTr="00E712FB">
        <w:trPr>
          <w:trHeight w:val="195"/>
          <w:jc w:val="center"/>
        </w:trPr>
        <w:tc>
          <w:tcPr>
            <w:tcW w:w="18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AF2658" w:rsidRDefault="00F517D0" w:rsidP="00F45B5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466A24FA" w:rsidR="00F517D0" w:rsidRPr="00AF2658" w:rsidRDefault="00F517D0"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4447" w:type="dxa"/>
            <w:tcBorders>
              <w:top w:val="single" w:sz="4" w:space="0" w:color="auto"/>
              <w:left w:val="single" w:sz="4" w:space="0" w:color="auto"/>
              <w:bottom w:val="single" w:sz="4" w:space="0" w:color="auto"/>
              <w:right w:val="dashed" w:sz="4" w:space="0" w:color="auto"/>
            </w:tcBorders>
            <w:hideMark/>
          </w:tcPr>
          <w:p w14:paraId="3A6DB7AD"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c>
          <w:tcPr>
            <w:tcW w:w="4342" w:type="dxa"/>
            <w:tcBorders>
              <w:top w:val="single" w:sz="4" w:space="0" w:color="auto"/>
              <w:left w:val="dashed" w:sz="4" w:space="0" w:color="auto"/>
              <w:bottom w:val="single" w:sz="4" w:space="0" w:color="auto"/>
              <w:right w:val="single" w:sz="4" w:space="0" w:color="auto"/>
            </w:tcBorders>
            <w:hideMark/>
          </w:tcPr>
          <w:p w14:paraId="1E2C3E2B" w14:textId="77777777" w:rsidR="00F517D0" w:rsidRPr="00AF2658" w:rsidRDefault="00F517D0"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溶出試験</w:t>
            </w:r>
          </w:p>
        </w:tc>
      </w:tr>
      <w:tr w:rsidR="00F517D0" w:rsidRPr="00AF2658" w14:paraId="4DE2EB77" w14:textId="77777777" w:rsidTr="00E712FB">
        <w:trPr>
          <w:trHeight w:val="3113"/>
          <w:jc w:val="center"/>
        </w:trPr>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F45B5E">
            <w:pPr>
              <w:widowControl/>
              <w:adjustRightInd w:val="0"/>
              <w:snapToGrid w:val="0"/>
              <w:jc w:val="center"/>
              <w:rPr>
                <w:rFonts w:ascii="UD デジタル 教科書体 NK-R" w:eastAsia="UD デジタル 教科書体 NK-R" w:hAnsi="Meiryo UI"/>
                <w:sz w:val="21"/>
                <w:szCs w:val="21"/>
              </w:rPr>
            </w:pPr>
          </w:p>
        </w:tc>
        <w:tc>
          <w:tcPr>
            <w:tcW w:w="4447" w:type="dxa"/>
            <w:tcBorders>
              <w:top w:val="single" w:sz="4" w:space="0" w:color="auto"/>
              <w:left w:val="single" w:sz="4" w:space="0" w:color="auto"/>
              <w:bottom w:val="single" w:sz="4" w:space="0" w:color="auto"/>
              <w:right w:val="dashed" w:sz="4" w:space="0" w:color="auto"/>
            </w:tcBorders>
            <w:vAlign w:val="bottom"/>
          </w:tcPr>
          <w:p w14:paraId="164C6A1D" w14:textId="0B163D1D" w:rsidR="00F517D0" w:rsidRPr="00AF2658" w:rsidRDefault="00831CEF" w:rsidP="00BA32BB">
            <w:pPr>
              <w:adjustRightInd w:val="0"/>
              <w:snapToGrid w:val="0"/>
              <w:jc w:val="center"/>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int="eastAsia"/>
                <w:noProof/>
                <w:sz w:val="21"/>
                <w:szCs w:val="21"/>
              </w:rPr>
              <w:drawing>
                <wp:inline distT="0" distB="0" distL="0" distR="0" wp14:anchorId="6F333A07" wp14:editId="7317B867">
                  <wp:extent cx="2699182" cy="1540861"/>
                  <wp:effectExtent l="0" t="0" r="6350" b="2540"/>
                  <wp:docPr id="6228591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59199" name=""/>
                          <pic:cNvPicPr/>
                        </pic:nvPicPr>
                        <pic:blipFill>
                          <a:blip r:embed="rId7" cstate="print">
                            <a:extLst>
                              <a:ext uri="{28A0092B-C50C-407E-A947-70E740481C1C}">
                                <a14:useLocalDpi xmlns:a14="http://schemas.microsoft.com/office/drawing/2010/main"/>
                              </a:ext>
                            </a:extLst>
                          </a:blip>
                          <a:stretch>
                            <a:fillRect/>
                          </a:stretch>
                        </pic:blipFill>
                        <pic:spPr>
                          <a:xfrm>
                            <a:off x="0" y="0"/>
                            <a:ext cx="2704901" cy="1544126"/>
                          </a:xfrm>
                          <a:prstGeom prst="rect">
                            <a:avLst/>
                          </a:prstGeom>
                        </pic:spPr>
                      </pic:pic>
                    </a:graphicData>
                  </a:graphic>
                </wp:inline>
              </w:drawing>
            </w:r>
          </w:p>
          <w:p w14:paraId="5CCB3426" w14:textId="488D2602" w:rsidR="00831CEF" w:rsidRPr="00D707C8" w:rsidRDefault="00831CEF" w:rsidP="000510B0">
            <w:pPr>
              <w:adjustRightInd w:val="0"/>
              <w:snapToGrid w:val="0"/>
              <w:rPr>
                <w:rFonts w:ascii="UD デジタル 教科書体 NK-R" w:eastAsia="UD デジタル 教科書体 NK-R" w:hAnsi="Meiryo UI" w:cs="ＭＳ Ｐゴシック"/>
                <w:spacing w:val="-4"/>
                <w:kern w:val="0"/>
                <w:sz w:val="20"/>
                <w:szCs w:val="20"/>
              </w:rPr>
            </w:pPr>
            <w:r w:rsidRPr="00D707C8">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D707C8">
              <w:rPr>
                <w:rFonts w:ascii="UD デジタル 教科書体 NK-R" w:eastAsia="UD デジタル 教科書体 NK-R" w:hAnsi="Meiryo UI" w:cs="ＭＳ Ｐゴシック" w:hint="eastAsia"/>
                <w:spacing w:val="-4"/>
                <w:kern w:val="0"/>
                <w:sz w:val="20"/>
                <w:szCs w:val="20"/>
              </w:rPr>
              <w:t>それぞれ</w:t>
            </w:r>
            <w:r w:rsidRPr="00D707C8">
              <w:rPr>
                <w:rFonts w:ascii="UD デジタル 教科書体 NK-R" w:eastAsia="UD デジタル 教科書体 NK-R" w:hAnsi="Meiryo UI" w:cs="ＭＳ Ｐゴシック" w:hint="eastAsia"/>
                <w:spacing w:val="-4"/>
                <w:kern w:val="0"/>
                <w:sz w:val="20"/>
                <w:szCs w:val="20"/>
              </w:rPr>
              <w:t>2錠</w:t>
            </w:r>
          </w:p>
          <w:p w14:paraId="5B252B2C" w14:textId="06A64F8A" w:rsidR="00831CEF" w:rsidRPr="00AF2658" w:rsidRDefault="00635C36" w:rsidP="004D5FEE">
            <w:pPr>
              <w:adjustRightInd w:val="0"/>
              <w:snapToGrid w:val="0"/>
              <w:rPr>
                <w:rFonts w:ascii="UD デジタル 教科書体 NK-R" w:eastAsia="UD デジタル 教科書体 NK-R" w:hAnsi="Meiryo UI" w:cs="ＭＳ Ｐゴシック"/>
                <w:spacing w:val="-4"/>
                <w:kern w:val="0"/>
                <w:sz w:val="21"/>
                <w:szCs w:val="21"/>
              </w:rPr>
            </w:pPr>
            <w:r w:rsidRPr="00D707C8">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342" w:type="dxa"/>
            <w:tcBorders>
              <w:top w:val="single" w:sz="4" w:space="0" w:color="auto"/>
              <w:left w:val="dashed" w:sz="4" w:space="0" w:color="auto"/>
              <w:bottom w:val="single" w:sz="4" w:space="0" w:color="auto"/>
              <w:right w:val="single" w:sz="4" w:space="0" w:color="auto"/>
            </w:tcBorders>
          </w:tcPr>
          <w:p w14:paraId="0D3FD82C" w14:textId="6EDDD68E" w:rsidR="0009286D" w:rsidRPr="00AF2658" w:rsidRDefault="004C5EFA" w:rsidP="00D31E3E">
            <w:pPr>
              <w:adjustRightInd w:val="0"/>
              <w:snapToGrid w:val="0"/>
              <w:jc w:val="center"/>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int="eastAsia"/>
                <w:noProof/>
                <w:sz w:val="21"/>
                <w:szCs w:val="21"/>
              </w:rPr>
              <w:drawing>
                <wp:inline distT="0" distB="0" distL="0" distR="0" wp14:anchorId="4F7CF959" wp14:editId="6AEFFA90">
                  <wp:extent cx="1765871" cy="1607886"/>
                  <wp:effectExtent l="0" t="0" r="6350" b="0"/>
                  <wp:docPr id="1486421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21660" name=""/>
                          <pic:cNvPicPr/>
                        </pic:nvPicPr>
                        <pic:blipFill>
                          <a:blip r:embed="rId8" cstate="print">
                            <a:extLst>
                              <a:ext uri="{28A0092B-C50C-407E-A947-70E740481C1C}">
                                <a14:useLocalDpi xmlns:a14="http://schemas.microsoft.com/office/drawing/2010/main"/>
                              </a:ext>
                            </a:extLst>
                          </a:blip>
                          <a:stretch>
                            <a:fillRect/>
                          </a:stretch>
                        </pic:blipFill>
                        <pic:spPr>
                          <a:xfrm>
                            <a:off x="0" y="0"/>
                            <a:ext cx="1776063" cy="1617166"/>
                          </a:xfrm>
                          <a:prstGeom prst="rect">
                            <a:avLst/>
                          </a:prstGeom>
                        </pic:spPr>
                      </pic:pic>
                    </a:graphicData>
                  </a:graphic>
                </wp:inline>
              </w:drawing>
            </w:r>
          </w:p>
          <w:p w14:paraId="205A93C0" w14:textId="6389CF7E" w:rsidR="002D4AB6" w:rsidRPr="00D707C8" w:rsidRDefault="002D4AB6" w:rsidP="003568E8">
            <w:pPr>
              <w:adjustRightInd w:val="0"/>
              <w:snapToGrid w:val="0"/>
              <w:jc w:val="left"/>
              <w:rPr>
                <w:rFonts w:ascii="UD デジタル 教科書体 NK-R" w:eastAsia="UD デジタル 教科書体 NK-R" w:hAnsi="Meiryo UI" w:cs="ＭＳ Ｐゴシック"/>
                <w:spacing w:val="-4"/>
                <w:kern w:val="0"/>
                <w:sz w:val="20"/>
                <w:szCs w:val="20"/>
              </w:rPr>
            </w:pPr>
            <w:r w:rsidRPr="00D707C8">
              <w:rPr>
                <w:rFonts w:ascii="UD デジタル 教科書体 NK-R" w:eastAsia="UD デジタル 教科書体 NK-R" w:hAnsi="Meiryo UI" w:cs="ＭＳ Ｐゴシック" w:hint="eastAsia"/>
                <w:spacing w:val="-4"/>
                <w:kern w:val="0"/>
                <w:sz w:val="20"/>
                <w:szCs w:val="20"/>
              </w:rPr>
              <w:t>「後発医薬品の生物学的同等性試験ガイドライン」に基づき、</w:t>
            </w:r>
            <w:r w:rsidR="00635C36" w:rsidRPr="00D707C8">
              <w:rPr>
                <w:rFonts w:ascii="UD デジタル 教科書体 NK-R" w:eastAsia="UD デジタル 教科書体 NK-R" w:hAnsi="Meiryo UI" w:cs="ＭＳ Ｐゴシック" w:hint="eastAsia"/>
                <w:spacing w:val="-4"/>
                <w:kern w:val="0"/>
                <w:sz w:val="20"/>
                <w:szCs w:val="20"/>
              </w:rPr>
              <w:t>いずれの試験条件においても両剤の溶出挙動が同等であることが確認された。</w:t>
            </w:r>
          </w:p>
        </w:tc>
      </w:tr>
      <w:tr w:rsidR="001043D7" w:rsidRPr="00AF2658" w14:paraId="15F9C935" w14:textId="77777777" w:rsidTr="00E712FB">
        <w:trPr>
          <w:trHeight w:val="159"/>
          <w:jc w:val="center"/>
        </w:trPr>
        <w:tc>
          <w:tcPr>
            <w:tcW w:w="1802"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F45B5E">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F45B5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447" w:type="dxa"/>
            <w:tcBorders>
              <w:top w:val="single" w:sz="4" w:space="0" w:color="auto"/>
              <w:left w:val="single" w:sz="4" w:space="0" w:color="auto"/>
              <w:bottom w:val="single" w:sz="4" w:space="0" w:color="auto"/>
              <w:right w:val="single" w:sz="4" w:space="0" w:color="auto"/>
            </w:tcBorders>
            <w:vAlign w:val="center"/>
          </w:tcPr>
          <w:p w14:paraId="0C73305F" w14:textId="77777777" w:rsidR="001043D7" w:rsidRPr="00D707C8" w:rsidRDefault="001043D7" w:rsidP="00D31E3E">
            <w:pPr>
              <w:adjustRightInd w:val="0"/>
              <w:snapToGrid w:val="0"/>
              <w:jc w:val="left"/>
              <w:rPr>
                <w:rFonts w:ascii="UD デジタル 教科書体 NK-R" w:eastAsia="UD デジタル 教科書体 NK-R" w:hAnsi="Meiryo UI"/>
                <w:sz w:val="20"/>
                <w:szCs w:val="20"/>
              </w:rPr>
            </w:pPr>
            <w:r w:rsidRPr="00D707C8">
              <w:rPr>
                <w:rFonts w:ascii="UD デジタル 教科書体 NK-R" w:eastAsia="UD デジタル 教科書体 NK-R" w:hAnsi="Meiryo UI" w:hint="eastAsia"/>
                <w:sz w:val="20"/>
                <w:szCs w:val="20"/>
              </w:rPr>
              <w:t>室温保存</w:t>
            </w:r>
          </w:p>
          <w:p w14:paraId="568F2C00" w14:textId="7FD45073" w:rsidR="002F6281" w:rsidRPr="00D707C8" w:rsidRDefault="0072354A" w:rsidP="002F6281">
            <w:pPr>
              <w:adjustRightInd w:val="0"/>
              <w:snapToGrid w:val="0"/>
              <w:jc w:val="left"/>
              <w:rPr>
                <w:rFonts w:ascii="UD デジタル 教科書体 NK-R" w:eastAsia="UD デジタル 教科書体 NK-R" w:hAnsi="Meiryo UI"/>
                <w:sz w:val="16"/>
                <w:szCs w:val="16"/>
              </w:rPr>
            </w:pPr>
            <w:r w:rsidRPr="00D707C8">
              <w:rPr>
                <w:rFonts w:ascii="UD デジタル 教科書体 NK-R" w:eastAsia="UD デジタル 教科書体 NK-R" w:hAnsi="Meiryo UI" w:hint="eastAsia"/>
                <w:sz w:val="16"/>
                <w:szCs w:val="16"/>
              </w:rPr>
              <w:t>（</w:t>
            </w:r>
            <w:r w:rsidR="002F6281" w:rsidRPr="00D707C8">
              <w:rPr>
                <w:rFonts w:ascii="UD デジタル 教科書体 NK-R" w:eastAsia="UD デジタル 教科書体 NK-R" w:hAnsi="Meiryo UI" w:hint="eastAsia"/>
                <w:sz w:val="16"/>
                <w:szCs w:val="16"/>
              </w:rPr>
              <w:t>アルミピロー包装開封後は、湿気を避けて保存すること。</w:t>
            </w:r>
            <w:r w:rsidRPr="00D707C8">
              <w:rPr>
                <w:rFonts w:ascii="UD デジタル 教科書体 NK-R" w:eastAsia="UD デジタル 教科書体 NK-R" w:hAnsi="Meiryo UI" w:hint="eastAsia"/>
                <w:sz w:val="16"/>
                <w:szCs w:val="16"/>
              </w:rPr>
              <w:t>）</w:t>
            </w:r>
          </w:p>
        </w:tc>
        <w:tc>
          <w:tcPr>
            <w:tcW w:w="4342" w:type="dxa"/>
            <w:tcBorders>
              <w:top w:val="single" w:sz="4" w:space="0" w:color="auto"/>
              <w:left w:val="single" w:sz="4" w:space="0" w:color="auto"/>
              <w:bottom w:val="single" w:sz="4" w:space="0" w:color="auto"/>
              <w:right w:val="single" w:sz="4" w:space="0" w:color="auto"/>
            </w:tcBorders>
          </w:tcPr>
          <w:p w14:paraId="7C0D9156" w14:textId="77777777" w:rsidR="001043D7" w:rsidRDefault="002F6281" w:rsidP="00D31E3E">
            <w:pPr>
              <w:adjustRightInd w:val="0"/>
              <w:snapToGrid w:val="0"/>
              <w:jc w:val="left"/>
              <w:rPr>
                <w:rFonts w:ascii="UD デジタル 教科書体 NK-R" w:eastAsia="UD デジタル 教科書体 NK-R" w:hAnsi="Meiryo UI"/>
                <w:sz w:val="20"/>
                <w:szCs w:val="20"/>
              </w:rPr>
            </w:pPr>
            <w:r w:rsidRPr="00D707C8">
              <w:rPr>
                <w:rFonts w:ascii="UD デジタル 教科書体 NK-R" w:eastAsia="UD デジタル 教科書体 NK-R" w:hAnsi="Meiryo UI" w:hint="eastAsia"/>
                <w:sz w:val="20"/>
                <w:szCs w:val="20"/>
              </w:rPr>
              <w:t>室温保存</w:t>
            </w:r>
          </w:p>
          <w:p w14:paraId="450CC54C" w14:textId="7A211522" w:rsidR="00C728ED" w:rsidRPr="00C728ED" w:rsidRDefault="00C728ED" w:rsidP="00D31E3E">
            <w:pPr>
              <w:adjustRightInd w:val="0"/>
              <w:snapToGrid w:val="0"/>
              <w:jc w:val="left"/>
              <w:rPr>
                <w:rFonts w:ascii="UD デジタル 教科書体 NK-R" w:eastAsia="UD デジタル 教科書体 NK-R" w:hAnsi="Meiryo UI"/>
                <w:sz w:val="16"/>
                <w:szCs w:val="16"/>
              </w:rPr>
            </w:pPr>
            <w:r w:rsidRPr="00C728ED">
              <w:rPr>
                <w:rFonts w:ascii="UD デジタル 教科書体 NK-R" w:eastAsia="UD デジタル 教科書体 NK-R" w:hAnsi="Meiryo UI" w:hint="eastAsia"/>
                <w:sz w:val="16"/>
                <w:szCs w:val="16"/>
              </w:rPr>
              <w:t>（アルミピロー又は瓶開封後は吸湿に注意すること。）</w:t>
            </w:r>
          </w:p>
        </w:tc>
      </w:tr>
      <w:tr w:rsidR="001043D7" w:rsidRPr="00AF2658" w14:paraId="114DEB27" w14:textId="77777777" w:rsidTr="00F67BC1">
        <w:trPr>
          <w:trHeight w:val="552"/>
          <w:jc w:val="center"/>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F45B5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8789" w:type="dxa"/>
            <w:gridSpan w:val="2"/>
            <w:tcBorders>
              <w:top w:val="single" w:sz="4" w:space="0" w:color="auto"/>
              <w:left w:val="single" w:sz="4" w:space="0" w:color="auto"/>
              <w:bottom w:val="single" w:sz="4" w:space="0" w:color="auto"/>
              <w:right w:val="single" w:sz="4" w:space="0" w:color="auto"/>
            </w:tcBorders>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7542E565" w14:textId="5D26B679" w:rsidR="00F517D0" w:rsidRPr="00DD68FA" w:rsidRDefault="00F517D0" w:rsidP="00E717A8">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1.</w:t>
      </w:r>
      <w:r w:rsidR="00F46FB9">
        <w:rPr>
          <w:rFonts w:ascii="UD デジタル 教科書体 NK-R" w:eastAsia="UD デジタル 教科書体 NK-R" w:hAnsi="Meiryo UI" w:hint="eastAsia"/>
          <w:sz w:val="16"/>
          <w:szCs w:val="16"/>
        </w:rPr>
        <w:t xml:space="preserve"> </w:t>
      </w:r>
      <w:r w:rsidRPr="00DD68FA">
        <w:rPr>
          <w:rFonts w:ascii="UD デジタル 教科書体 NK-R" w:eastAsia="UD デジタル 教科書体 NK-R" w:hAnsi="Meiryo UI" w:hint="eastAsia"/>
          <w:sz w:val="16"/>
          <w:szCs w:val="16"/>
        </w:rPr>
        <w:t>令和</w:t>
      </w:r>
      <w:r w:rsidR="00A82205">
        <w:rPr>
          <w:rFonts w:ascii="UD デジタル 教科書体 NK-R" w:eastAsia="UD デジタル 教科書体 NK-R" w:hAnsi="Meiryo UI" w:hint="eastAsia"/>
          <w:sz w:val="16"/>
          <w:szCs w:val="16"/>
        </w:rPr>
        <w:t>8</w:t>
      </w:r>
      <w:r w:rsidRPr="00DD68FA">
        <w:rPr>
          <w:rFonts w:ascii="UD デジタル 教科書体 NK-R" w:eastAsia="UD デジタル 教科書体 NK-R" w:hAnsi="Meiryo UI" w:hint="eastAsia"/>
          <w:sz w:val="16"/>
          <w:szCs w:val="16"/>
        </w:rPr>
        <w:t>年3月</w:t>
      </w:r>
      <w:r w:rsidR="00A82205">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日の薬価基準改定告示に基づく</w:t>
      </w:r>
    </w:p>
    <w:p w14:paraId="1F91155F" w14:textId="755AD8AC"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F45B5E">
        <w:rPr>
          <w:rFonts w:ascii="UD デジタル 教科書体 NK-R" w:eastAsia="UD デジタル 教科書体 NK-R" w:hAnsi="Meiryo UI" w:hint="eastAsia"/>
          <w:sz w:val="16"/>
          <w:szCs w:val="16"/>
        </w:rPr>
        <w:t>12</w:t>
      </w:r>
      <w:r w:rsidRPr="00DD68FA">
        <w:rPr>
          <w:rFonts w:ascii="UD デジタル 教科書体 NK-R" w:eastAsia="UD デジタル 教科書体 NK-R" w:hAnsi="Meiryo UI" w:hint="eastAsia"/>
          <w:sz w:val="16"/>
          <w:szCs w:val="16"/>
        </w:rPr>
        <w:t>月改訂第</w:t>
      </w:r>
      <w:r w:rsidR="00D306DB" w:rsidRPr="00DD68F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B17156">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B17156">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DD68FA" w:rsidRPr="00DD68F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E94649">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077D" w14:textId="77777777" w:rsidR="008A750F" w:rsidRDefault="008A750F" w:rsidP="00F517D0">
      <w:r>
        <w:separator/>
      </w:r>
    </w:p>
  </w:endnote>
  <w:endnote w:type="continuationSeparator" w:id="0">
    <w:p w14:paraId="041F00A6" w14:textId="77777777" w:rsidR="008A750F" w:rsidRDefault="008A750F"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2687BF80"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A82205">
      <w:rPr>
        <w:rFonts w:ascii="UD デジタル 教科書体 NK-R" w:eastAsia="UD デジタル 教科書体 NK-R" w:hAnsi="Meiryo UI" w:hint="eastAsia"/>
        <w:sz w:val="20"/>
        <w:szCs w:val="20"/>
      </w:rPr>
      <w:t>6</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65A7" w14:textId="77777777" w:rsidR="008A750F" w:rsidRDefault="008A750F" w:rsidP="00F517D0">
      <w:r>
        <w:separator/>
      </w:r>
    </w:p>
  </w:footnote>
  <w:footnote w:type="continuationSeparator" w:id="0">
    <w:p w14:paraId="41EAB45B" w14:textId="77777777" w:rsidR="008A750F" w:rsidRDefault="008A750F"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15BA3"/>
    <w:rsid w:val="00020F09"/>
    <w:rsid w:val="000510B0"/>
    <w:rsid w:val="000531C0"/>
    <w:rsid w:val="000858B8"/>
    <w:rsid w:val="0009286D"/>
    <w:rsid w:val="000D4281"/>
    <w:rsid w:val="000E138B"/>
    <w:rsid w:val="000F104A"/>
    <w:rsid w:val="000F7481"/>
    <w:rsid w:val="001043D7"/>
    <w:rsid w:val="001175D9"/>
    <w:rsid w:val="00164284"/>
    <w:rsid w:val="0017643A"/>
    <w:rsid w:val="001A3AFF"/>
    <w:rsid w:val="001D609A"/>
    <w:rsid w:val="001F1A87"/>
    <w:rsid w:val="00237BFB"/>
    <w:rsid w:val="002506BF"/>
    <w:rsid w:val="002510A7"/>
    <w:rsid w:val="002518CE"/>
    <w:rsid w:val="00254562"/>
    <w:rsid w:val="00261DEB"/>
    <w:rsid w:val="002705A2"/>
    <w:rsid w:val="002818F4"/>
    <w:rsid w:val="002C2EA5"/>
    <w:rsid w:val="002D4AB6"/>
    <w:rsid w:val="002F6281"/>
    <w:rsid w:val="00302D44"/>
    <w:rsid w:val="00317906"/>
    <w:rsid w:val="00327AFA"/>
    <w:rsid w:val="00340A80"/>
    <w:rsid w:val="003568E8"/>
    <w:rsid w:val="003A121D"/>
    <w:rsid w:val="003A2F3A"/>
    <w:rsid w:val="003A60DA"/>
    <w:rsid w:val="003B6C6D"/>
    <w:rsid w:val="003D630D"/>
    <w:rsid w:val="003D77CA"/>
    <w:rsid w:val="003E764B"/>
    <w:rsid w:val="003F3031"/>
    <w:rsid w:val="0043294E"/>
    <w:rsid w:val="00462D73"/>
    <w:rsid w:val="00470FF7"/>
    <w:rsid w:val="0048731A"/>
    <w:rsid w:val="0049460A"/>
    <w:rsid w:val="004C5EFA"/>
    <w:rsid w:val="004D5FEE"/>
    <w:rsid w:val="005006A0"/>
    <w:rsid w:val="0051389A"/>
    <w:rsid w:val="005246D4"/>
    <w:rsid w:val="00544857"/>
    <w:rsid w:val="005541B4"/>
    <w:rsid w:val="005958C5"/>
    <w:rsid w:val="005970AA"/>
    <w:rsid w:val="005A0621"/>
    <w:rsid w:val="005C50E0"/>
    <w:rsid w:val="005F2CFF"/>
    <w:rsid w:val="00600EFE"/>
    <w:rsid w:val="00635C36"/>
    <w:rsid w:val="00644085"/>
    <w:rsid w:val="00653C5D"/>
    <w:rsid w:val="00683C16"/>
    <w:rsid w:val="006962EC"/>
    <w:rsid w:val="006A54D8"/>
    <w:rsid w:val="006E14E3"/>
    <w:rsid w:val="006F3CB7"/>
    <w:rsid w:val="006F7D16"/>
    <w:rsid w:val="00715098"/>
    <w:rsid w:val="00720F3C"/>
    <w:rsid w:val="0072251C"/>
    <w:rsid w:val="0072354A"/>
    <w:rsid w:val="007306CE"/>
    <w:rsid w:val="00734728"/>
    <w:rsid w:val="00741248"/>
    <w:rsid w:val="007645A9"/>
    <w:rsid w:val="007D0F4D"/>
    <w:rsid w:val="008014B8"/>
    <w:rsid w:val="00830F40"/>
    <w:rsid w:val="00831CEF"/>
    <w:rsid w:val="00831F9A"/>
    <w:rsid w:val="00867001"/>
    <w:rsid w:val="00872D96"/>
    <w:rsid w:val="00882EE5"/>
    <w:rsid w:val="008A750F"/>
    <w:rsid w:val="008E01A0"/>
    <w:rsid w:val="008F0A65"/>
    <w:rsid w:val="0090744B"/>
    <w:rsid w:val="00911EDF"/>
    <w:rsid w:val="009236C7"/>
    <w:rsid w:val="00936E92"/>
    <w:rsid w:val="009503E2"/>
    <w:rsid w:val="00953EED"/>
    <w:rsid w:val="009644A4"/>
    <w:rsid w:val="0096574B"/>
    <w:rsid w:val="009D44C5"/>
    <w:rsid w:val="009F55C7"/>
    <w:rsid w:val="00A01075"/>
    <w:rsid w:val="00A078E8"/>
    <w:rsid w:val="00A205E6"/>
    <w:rsid w:val="00A34BC8"/>
    <w:rsid w:val="00A82205"/>
    <w:rsid w:val="00A97C3F"/>
    <w:rsid w:val="00AC7485"/>
    <w:rsid w:val="00AD593C"/>
    <w:rsid w:val="00AD6CC7"/>
    <w:rsid w:val="00AE2C5B"/>
    <w:rsid w:val="00AF2658"/>
    <w:rsid w:val="00B059D3"/>
    <w:rsid w:val="00B17156"/>
    <w:rsid w:val="00B207CB"/>
    <w:rsid w:val="00B64256"/>
    <w:rsid w:val="00B819F8"/>
    <w:rsid w:val="00B8259F"/>
    <w:rsid w:val="00B85B39"/>
    <w:rsid w:val="00BA32BB"/>
    <w:rsid w:val="00BB0A85"/>
    <w:rsid w:val="00BD1050"/>
    <w:rsid w:val="00BE1912"/>
    <w:rsid w:val="00BE1B5F"/>
    <w:rsid w:val="00C01FB8"/>
    <w:rsid w:val="00C03449"/>
    <w:rsid w:val="00C15DF1"/>
    <w:rsid w:val="00C2326F"/>
    <w:rsid w:val="00C32CFE"/>
    <w:rsid w:val="00C458BD"/>
    <w:rsid w:val="00C728ED"/>
    <w:rsid w:val="00CD3692"/>
    <w:rsid w:val="00CF2D57"/>
    <w:rsid w:val="00CF73B0"/>
    <w:rsid w:val="00D306DB"/>
    <w:rsid w:val="00D31E3E"/>
    <w:rsid w:val="00D556D6"/>
    <w:rsid w:val="00D6140C"/>
    <w:rsid w:val="00D6716A"/>
    <w:rsid w:val="00D707C8"/>
    <w:rsid w:val="00D87E62"/>
    <w:rsid w:val="00D91D4B"/>
    <w:rsid w:val="00DA61E3"/>
    <w:rsid w:val="00DD40D3"/>
    <w:rsid w:val="00DD68FA"/>
    <w:rsid w:val="00DE2AFE"/>
    <w:rsid w:val="00DF3749"/>
    <w:rsid w:val="00E06390"/>
    <w:rsid w:val="00E65FA7"/>
    <w:rsid w:val="00E712FB"/>
    <w:rsid w:val="00E717A8"/>
    <w:rsid w:val="00E7211F"/>
    <w:rsid w:val="00E74214"/>
    <w:rsid w:val="00E94649"/>
    <w:rsid w:val="00EB6742"/>
    <w:rsid w:val="00EC477A"/>
    <w:rsid w:val="00ED52BB"/>
    <w:rsid w:val="00EE7647"/>
    <w:rsid w:val="00EF2586"/>
    <w:rsid w:val="00F029B4"/>
    <w:rsid w:val="00F02EF9"/>
    <w:rsid w:val="00F112F3"/>
    <w:rsid w:val="00F45B5E"/>
    <w:rsid w:val="00F46FB9"/>
    <w:rsid w:val="00F517D0"/>
    <w:rsid w:val="00F65B4F"/>
    <w:rsid w:val="00F67BC1"/>
    <w:rsid w:val="00F77CF9"/>
    <w:rsid w:val="00F82701"/>
    <w:rsid w:val="00FA42F6"/>
    <w:rsid w:val="00FB3138"/>
    <w:rsid w:val="00FC0263"/>
    <w:rsid w:val="00FD00BB"/>
    <w:rsid w:val="00FF0472"/>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アメジニウムメチル硫酸塩錠10mg｢フソー｣</dc:title>
  <dc:subject/>
  <dc:creator>FUSO</dc:creator>
  <cp:keywords/>
  <dc:description/>
  <cp:lastModifiedBy>羽鳥　友佳子</cp:lastModifiedBy>
  <cp:revision>108</cp:revision>
  <cp:lastPrinted>2023-12-29T04:43:00Z</cp:lastPrinted>
  <dcterms:created xsi:type="dcterms:W3CDTF">2021-02-02T23:12:00Z</dcterms:created>
  <dcterms:modified xsi:type="dcterms:W3CDTF">2026-03-13T08:13:00Z</dcterms:modified>
</cp:coreProperties>
</file>