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429E4847" w:rsidR="00F517D0" w:rsidRPr="00562E87" w:rsidRDefault="005F2827" w:rsidP="005F2827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5F28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ファモチジンOD錠</w:t>
      </w:r>
      <w:r w:rsidR="00D02B54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2</w:t>
      </w:r>
      <w:r w:rsidRPr="005F28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0mg ｢TBP｣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230"/>
        <w:gridCol w:w="284"/>
        <w:gridCol w:w="4536"/>
      </w:tblGrid>
      <w:tr w:rsidR="00F517D0" w:rsidRPr="00562E87" w14:paraId="6AFCDBBE" w14:textId="77777777" w:rsidTr="008F0810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8F0810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243D298" w:rsidR="00F517D0" w:rsidRPr="006F11CC" w:rsidRDefault="005F282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5F2827">
              <w:rPr>
                <w:rFonts w:ascii="UD デジタル 教科書体 NK-R" w:eastAsia="UD デジタル 教科書体 NK-R" w:hAnsi="Meiryo UI" w:hint="eastAsia"/>
                <w:b/>
              </w:rPr>
              <w:t>ファモチジンOD錠</w:t>
            </w:r>
            <w:r w:rsidR="00D02B54">
              <w:rPr>
                <w:rFonts w:ascii="UD デジタル 教科書体 NK-R" w:eastAsia="UD デジタル 教科書体 NK-R" w:hAnsi="Meiryo UI" w:hint="eastAsia"/>
                <w:b/>
              </w:rPr>
              <w:t>2</w:t>
            </w:r>
            <w:r w:rsidRPr="005F2827">
              <w:rPr>
                <w:rFonts w:ascii="UD デジタル 教科書体 NK-R" w:eastAsia="UD デジタル 教科書体 NK-R" w:hAnsi="Meiryo UI" w:hint="eastAsia"/>
                <w:b/>
              </w:rPr>
              <w:t>0mg ｢TBP｣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4439702F" w:rsidR="00F517D0" w:rsidRPr="006F11CC" w:rsidRDefault="005F282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5F2827">
              <w:rPr>
                <w:rFonts w:ascii="UD デジタル 教科書体 NK-R" w:eastAsia="UD デジタル 教科書体 NK-R" w:hAnsi="Meiryo UI" w:hint="eastAsia"/>
              </w:rPr>
              <w:t>ガスターD錠</w:t>
            </w:r>
            <w:r w:rsidR="00D02B54">
              <w:rPr>
                <w:rFonts w:ascii="UD デジタル 教科書体 NK-R" w:eastAsia="UD デジタル 教科書体 NK-R" w:hAnsi="Meiryo UI" w:hint="eastAsia"/>
              </w:rPr>
              <w:t>2</w:t>
            </w:r>
            <w:r w:rsidRPr="005F2827">
              <w:rPr>
                <w:rFonts w:ascii="UD デジタル 教科書体 NK-R" w:eastAsia="UD デジタル 教科書体 NK-R" w:hAnsi="Meiryo UI" w:hint="eastAsia"/>
              </w:rPr>
              <w:t>0mg</w:t>
            </w:r>
          </w:p>
        </w:tc>
      </w:tr>
      <w:tr w:rsidR="00F517D0" w:rsidRPr="00562E87" w14:paraId="03052A8F" w14:textId="77777777" w:rsidTr="008F0810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8F0810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6E6E769A" w:rsidR="00F517D0" w:rsidRPr="006F11CC" w:rsidRDefault="0094771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10.</w:t>
            </w:r>
            <w:r w:rsidR="00065C37">
              <w:rPr>
                <w:rFonts w:ascii="UD デジタル 教科書体 NK-R" w:eastAsia="UD デジタル 教科書体 NK-R" w:hAnsi="Meiryo UI" w:hint="eastAsia"/>
                <w:bCs/>
              </w:rPr>
              <w:t>4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69205274" w:rsidR="00F517D0" w:rsidRPr="006F11CC" w:rsidRDefault="00947710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065C37">
              <w:rPr>
                <w:rFonts w:ascii="UD デジタル 教科書体 NK-R" w:eastAsia="UD デジタル 教科書体 NK-R" w:hAnsi="Meiryo UI" w:hint="eastAsia"/>
                <w:bCs/>
              </w:rPr>
              <w:t>3.4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E2284B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25310450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065C37">
              <w:rPr>
                <w:rFonts w:ascii="UD デジタル 教科書体 NK-R" w:eastAsia="UD デジタル 教科書体 NK-R" w:hAnsi="Meiryo UI" w:hint="eastAsia"/>
                <w:bCs/>
              </w:rPr>
              <w:t>3.0</w:t>
            </w:r>
            <w:r w:rsidR="00947710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E2284B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7C6F6F07" w:rsidR="00F517D0" w:rsidRPr="00105BA9" w:rsidRDefault="005F282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F282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H</w:t>
            </w:r>
            <w:r w:rsidRPr="00E2284B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bscript"/>
              </w:rPr>
              <w:t>2</w:t>
            </w:r>
            <w:r w:rsidRPr="005F282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受容体拮抗剤</w:t>
            </w:r>
          </w:p>
        </w:tc>
      </w:tr>
      <w:tr w:rsidR="00F517D0" w:rsidRPr="00562E87" w14:paraId="19B064B0" w14:textId="77777777" w:rsidTr="00E2284B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6A5CA005" w:rsidR="00F517D0" w:rsidRPr="00105BA9" w:rsidRDefault="00D91D4B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05BA9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―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65399A06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 w:rsidR="005F282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62797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日本薬局方</w:t>
            </w:r>
            <w:r w:rsidR="005F2827" w:rsidRPr="005F282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ファモチジン </w:t>
            </w:r>
            <w:r w:rsidR="00D02B5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2</w:t>
            </w:r>
            <w:r w:rsidR="005F2827" w:rsidRPr="005F282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0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8F0810">
        <w:trPr>
          <w:trHeight w:val="90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09C8FE63" w:rsidR="006F7D16" w:rsidRPr="00306F0E" w:rsidRDefault="00A534E6" w:rsidP="000A76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A534E6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結晶セルロース、乳糖水和物、ヒドロキシプロピルスターチ、カンテン末、ブドウ糖、炭酸水素ナトリウム、サッカリンナトリウム水和物、香料、軽質無水ケイ酸、ステアリン酸マグネシウム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5F05A889" w:rsidR="006F7D16" w:rsidRPr="00306F0E" w:rsidRDefault="00D02B54" w:rsidP="000A76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D02B54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エチルセルロース、セタノール、ラウリル硫酸ナトリウム、トリアセチン、β-シクロデキストリン、香料、D-マンニトール、アスパルテーム（L-フェニルアラニン化合物）、アメ粉、ステアリン酸カルシウム、l-メントール</w:t>
            </w:r>
          </w:p>
        </w:tc>
      </w:tr>
      <w:tr w:rsidR="006F7D16" w:rsidRPr="00562E87" w14:paraId="0B7E30FD" w14:textId="77777777" w:rsidTr="008F0810">
        <w:trPr>
          <w:trHeight w:val="78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E32A" w14:textId="72001BC6" w:rsidR="006F7D16" w:rsidRPr="006100A3" w:rsidRDefault="000A1B6A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9366D6C" wp14:editId="5513725A">
                  <wp:extent cx="1248508" cy="577010"/>
                  <wp:effectExtent l="0" t="0" r="0" b="0"/>
                  <wp:docPr id="5330116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1161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6262" cy="585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3067A4F9" w14:textId="3D71F7A7" w:rsidR="00020F09" w:rsidRPr="00E03FA7" w:rsidRDefault="002139C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2139C8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白色の口腔内崩壊錠</w:t>
                  </w:r>
                </w:p>
              </w:tc>
            </w:tr>
            <w:tr w:rsidR="00020F09" w:rsidRPr="00E03FA7" w14:paraId="6ECDF6BB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1B3F8495" w14:textId="74864116" w:rsidR="00020F09" w:rsidRPr="00E03FA7" w:rsidRDefault="00D02B54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8</w:t>
                  </w:r>
                  <w:r w:rsidR="002139C8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.0ｍｍ</w:t>
                  </w:r>
                </w:p>
              </w:tc>
            </w:tr>
            <w:tr w:rsidR="00020F09" w:rsidRPr="00E03FA7" w14:paraId="3B27C06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814A5C2" w14:textId="1F8B12B0" w:rsidR="00020F09" w:rsidRPr="00E03FA7" w:rsidRDefault="002139C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3.</w:t>
                  </w:r>
                  <w:r w:rsidR="00D02B54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ｍｍ</w:t>
                  </w:r>
                </w:p>
              </w:tc>
            </w:tr>
            <w:tr w:rsidR="00020F09" w:rsidRPr="00E03FA7" w14:paraId="5F8DE7F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24C974AD" w14:textId="2EE3AAEE" w:rsidR="00020F09" w:rsidRPr="00E03FA7" w:rsidRDefault="002139C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約1</w:t>
                  </w:r>
                  <w:r w:rsidR="00D02B54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5</w:t>
                  </w: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0ｍｇ</w:t>
                  </w:r>
                </w:p>
              </w:tc>
            </w:tr>
            <w:tr w:rsidR="00020F09" w:rsidRPr="00E03FA7" w14:paraId="4BA109BD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29EEDD00" w14:textId="5241315F" w:rsidR="00020F09" w:rsidRPr="00E03FA7" w:rsidRDefault="00D02B54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D02B54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  <w:t>TBP263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8895" w14:textId="77777777" w:rsidR="006F7D16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4118FB1C" w:rsidR="00020F09" w:rsidRPr="00E03FA7" w:rsidRDefault="002139C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2139C8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口腔内崩壊錠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2139C8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09221253" w:rsidR="00020F09" w:rsidRPr="00E03FA7" w:rsidRDefault="00D02B54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8</w:t>
                  </w:r>
                  <w:r w:rsidR="002139C8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.5ｍｍ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77A93253" w:rsidR="00020F09" w:rsidRPr="00E03FA7" w:rsidRDefault="002139C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3.</w:t>
                  </w:r>
                  <w:r w:rsidR="00D02B54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6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ｍｍ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7CCC2BE9" w:rsidR="00F029B4" w:rsidRPr="00E03FA7" w:rsidRDefault="002139C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0.1</w:t>
                  </w:r>
                  <w:r w:rsidR="00D02B54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8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ｇ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322FE1">
        <w:trPr>
          <w:trHeight w:val="75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36B4" w14:textId="77777777" w:rsidR="00F517D0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70016578" w:rsidR="00384084" w:rsidRPr="00384084" w:rsidRDefault="0038408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74329AFB" w14:textId="77777777" w:rsidR="00E2284B" w:rsidRDefault="002139C8" w:rsidP="002139C8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○</w:t>
            </w:r>
            <w:r w:rsidRPr="002139C8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胃潰瘍、十二指腸潰瘍、吻合部潰瘍、上部消化管出血（消化性潰瘍、急性ストレス潰瘍、出血性胃炎によ</w:t>
            </w:r>
          </w:p>
          <w:p w14:paraId="7C46DC75" w14:textId="13105251" w:rsidR="002139C8" w:rsidRDefault="002139C8" w:rsidP="00E2284B">
            <w:pPr>
              <w:adjustRightInd w:val="0"/>
              <w:snapToGrid w:val="0"/>
              <w:ind w:firstLineChars="100" w:firstLine="20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2139C8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る）、逆流性食道炎、Zollinger-Ellison症候群</w:t>
            </w:r>
          </w:p>
          <w:p w14:paraId="5EEB2760" w14:textId="50960A3A" w:rsidR="00384084" w:rsidRPr="00356381" w:rsidRDefault="00384084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pacing w:val="-2"/>
                <w:sz w:val="20"/>
                <w:szCs w:val="20"/>
              </w:rPr>
            </w:pP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通常、成人にはファモチジンとして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1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回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20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mgを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1日2回(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朝食後、夕食後または就寝前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)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経口投与する。また、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1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回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40mgを1日1回(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就寝前</w:t>
            </w:r>
            <w:r w:rsidR="00E2284B"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)</w:t>
            </w:r>
            <w:r w:rsidRPr="00356381">
              <w:rPr>
                <w:rFonts w:ascii="UD デジタル 教科書体 NK-R" w:eastAsia="UD デジタル 教科書体 NK-R" w:hAnsi="Meiryo UI" w:hint="eastAsia"/>
                <w:spacing w:val="-2"/>
                <w:sz w:val="20"/>
                <w:szCs w:val="20"/>
              </w:rPr>
              <w:t>経口投与することもできる。なお、年齢・症状により適宜増減する。ただし、上部消化管出血の場合には通常注射剤で治療を開始し、内服可能になった後は経口投与に切りかえる。</w:t>
            </w:r>
          </w:p>
          <w:p w14:paraId="7C3A55D2" w14:textId="77777777" w:rsidR="00384084" w:rsidRPr="000A764B" w:rsidRDefault="00384084" w:rsidP="0038408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8"/>
                <w:szCs w:val="8"/>
              </w:rPr>
            </w:pPr>
          </w:p>
          <w:p w14:paraId="4584607A" w14:textId="37816C59" w:rsidR="002139C8" w:rsidRPr="002139C8" w:rsidRDefault="002139C8" w:rsidP="002139C8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○</w:t>
            </w:r>
            <w:r w:rsidRPr="002139C8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下記疾患の胃粘膜病変（びらん、出血、発赤、浮腫）の改善</w:t>
            </w:r>
          </w:p>
          <w:p w14:paraId="3BF5BF3F" w14:textId="77777777" w:rsidR="00F517D0" w:rsidRDefault="002139C8" w:rsidP="00E2284B">
            <w:pPr>
              <w:adjustRightInd w:val="0"/>
              <w:snapToGrid w:val="0"/>
              <w:ind w:firstLineChars="100" w:firstLine="20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2139C8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急性胃炎、慢性胃炎の急性増悪期</w:t>
            </w:r>
          </w:p>
          <w:p w14:paraId="2AFBEFA9" w14:textId="7AE94CA0" w:rsidR="00384084" w:rsidRPr="00BF139D" w:rsidRDefault="00384084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通常、成人にはファモチジンとして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1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回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10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mgを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1日2回(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朝食後、夕食後または就寝前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)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経口投与する。また、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1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回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20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mgを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1日1回(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就寝前</w:t>
            </w:r>
            <w:r w:rsidR="00E2284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)</w:t>
            </w:r>
            <w:r w:rsidRPr="0038408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経口投与することもできる。なお、年齢・症状により適宜増減する。</w:t>
            </w:r>
          </w:p>
        </w:tc>
      </w:tr>
      <w:tr w:rsidR="00F517D0" w:rsidRPr="00562E87" w14:paraId="2259B4B1" w14:textId="77777777" w:rsidTr="000A1B6A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6DB7AD" w14:textId="77777777" w:rsidR="00F517D0" w:rsidRPr="00562E87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血中濃度比較試験</w:t>
            </w:r>
          </w:p>
        </w:tc>
        <w:tc>
          <w:tcPr>
            <w:tcW w:w="45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E2B" w14:textId="77777777" w:rsidR="00F517D0" w:rsidRPr="00562E87" w:rsidRDefault="00F517D0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F517D0" w:rsidRPr="00562E87" w14:paraId="4DE2EB77" w14:textId="77777777" w:rsidTr="000A1B6A">
        <w:trPr>
          <w:trHeight w:val="1358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F517D0" w:rsidRPr="00562E87" w:rsidRDefault="00F517D0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C6A1D" w14:textId="4B065AD1" w:rsidR="00F517D0" w:rsidRPr="00BF139D" w:rsidRDefault="00D02B54" w:rsidP="00E2284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D6EF26" wp14:editId="6616BFC8">
                  <wp:extent cx="2329962" cy="1496207"/>
                  <wp:effectExtent l="0" t="0" r="0" b="8890"/>
                  <wp:docPr id="51824845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484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914" cy="150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D37AC" w14:textId="1695FCCF" w:rsidR="00A662DA" w:rsidRPr="00BF139D" w:rsidRDefault="00831CEF" w:rsidP="000A1B6A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試験条件：健康成人男子、絶食時、</w:t>
            </w:r>
            <w:r w:rsidR="000510B0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それぞれ</w:t>
            </w:r>
            <w:r w:rsidR="00A662D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2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錠</w:t>
            </w:r>
            <w:r w:rsidR="00E2284B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、</w:t>
            </w:r>
            <w:r w:rsidR="00A662D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 xml:space="preserve">　　　　　　　　　水なし投与</w:t>
            </w:r>
          </w:p>
          <w:p w14:paraId="5B252B2C" w14:textId="61BE22DE" w:rsidR="00C95B13" w:rsidRPr="00BF139D" w:rsidRDefault="00C95B13" w:rsidP="000A1B6A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得られた薬物動態パラメータについて統計解析を行った結果、両剤の生物学的同等性が確認された。</w:t>
            </w:r>
          </w:p>
        </w:tc>
        <w:tc>
          <w:tcPr>
            <w:tcW w:w="45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82C" w14:textId="4FA42F91" w:rsidR="0009286D" w:rsidRDefault="00F03B73" w:rsidP="00E2284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C1AEDB" wp14:editId="695DF7F3">
                  <wp:extent cx="2743200" cy="1264920"/>
                  <wp:effectExtent l="0" t="0" r="0" b="0"/>
                  <wp:docPr id="20823715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715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44016" w14:textId="77777777" w:rsidR="00C5281A" w:rsidRPr="00C5281A" w:rsidRDefault="00C5281A" w:rsidP="000A1B6A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C5281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試験条件：日本薬局方溶出試験法 パドル法</w:t>
            </w:r>
          </w:p>
          <w:p w14:paraId="205A93C0" w14:textId="7DA2F855" w:rsidR="002D4AB6" w:rsidRPr="00BF139D" w:rsidRDefault="00C5281A" w:rsidP="000A1B6A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C5281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溶出規格に適合していることが確認され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た</w:t>
            </w:r>
            <w:r w:rsidRPr="00C5281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。</w:t>
            </w:r>
          </w:p>
        </w:tc>
      </w:tr>
      <w:tr w:rsidR="00280624" w:rsidRPr="00562E87" w14:paraId="15F9C935" w14:textId="77777777" w:rsidTr="008F0810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C21" w14:textId="77777777" w:rsidR="00280624" w:rsidRDefault="00CF02EA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CF02E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40E97E9E" w:rsidR="00CF02EA" w:rsidRPr="00CF02EA" w:rsidRDefault="00960F6C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CF02EA" w:rsidRPr="00CF02EA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CF6" w14:textId="77777777" w:rsidR="00280624" w:rsidRDefault="00CF02EA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CF02EA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7A39CD6B" w:rsidR="00CF02EA" w:rsidRPr="00CF02EA" w:rsidRDefault="00960F6C" w:rsidP="00E2284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CF02EA" w:rsidRPr="00CF02EA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</w:tr>
      <w:tr w:rsidR="00280624" w:rsidRPr="00562E87" w14:paraId="114DEB27" w14:textId="77777777" w:rsidTr="00280624">
        <w:trPr>
          <w:trHeight w:val="23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5FD5BE67" w14:textId="77777777" w:rsidR="000F0B50" w:rsidRDefault="000F0B50" w:rsidP="000F0B50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令和7年3月7日の薬価基準改定告示に基づく</w:t>
      </w:r>
    </w:p>
    <w:p w14:paraId="61A361D5" w14:textId="2B39DB5D" w:rsidR="00A42052" w:rsidRPr="00562E87" w:rsidRDefault="00F517D0" w:rsidP="000A764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9F7A4C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9F7A4C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9F7A4C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9F7A4C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9F43F3">
      <w:footerReference w:type="default" r:id="rId9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9E21" w14:textId="77777777" w:rsidR="00EE365F" w:rsidRDefault="00EE365F" w:rsidP="00F517D0">
      <w:r>
        <w:separator/>
      </w:r>
    </w:p>
  </w:endnote>
  <w:endnote w:type="continuationSeparator" w:id="0">
    <w:p w14:paraId="4A4962A7" w14:textId="77777777" w:rsidR="00EE365F" w:rsidRDefault="00EE365F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70C23E5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065C37">
      <w:rPr>
        <w:rFonts w:ascii="UD デジタル 教科書体 NK-R" w:eastAsia="UD デジタル 教科書体 NK-R" w:hAnsi="Meiryo UI" w:hint="eastAsia"/>
        <w:sz w:val="20"/>
        <w:szCs w:val="20"/>
      </w:rPr>
      <w:t>5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C229" w14:textId="77777777" w:rsidR="00EE365F" w:rsidRDefault="00EE365F" w:rsidP="00F517D0">
      <w:r>
        <w:separator/>
      </w:r>
    </w:p>
  </w:footnote>
  <w:footnote w:type="continuationSeparator" w:id="0">
    <w:p w14:paraId="25142602" w14:textId="77777777" w:rsidR="00EE365F" w:rsidRDefault="00EE365F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65C37"/>
    <w:rsid w:val="00084831"/>
    <w:rsid w:val="000858B8"/>
    <w:rsid w:val="0009124F"/>
    <w:rsid w:val="0009286D"/>
    <w:rsid w:val="000A1B6A"/>
    <w:rsid w:val="000A764B"/>
    <w:rsid w:val="000B1907"/>
    <w:rsid w:val="000B7AE0"/>
    <w:rsid w:val="000D4281"/>
    <w:rsid w:val="000E138B"/>
    <w:rsid w:val="000F0B50"/>
    <w:rsid w:val="000F7481"/>
    <w:rsid w:val="001043D7"/>
    <w:rsid w:val="00105BA9"/>
    <w:rsid w:val="001175D9"/>
    <w:rsid w:val="0012361D"/>
    <w:rsid w:val="0014214A"/>
    <w:rsid w:val="00165821"/>
    <w:rsid w:val="00171F9B"/>
    <w:rsid w:val="001A3AFF"/>
    <w:rsid w:val="001F1A87"/>
    <w:rsid w:val="002139C8"/>
    <w:rsid w:val="002506BF"/>
    <w:rsid w:val="002510A7"/>
    <w:rsid w:val="002518CE"/>
    <w:rsid w:val="00254562"/>
    <w:rsid w:val="00261DEB"/>
    <w:rsid w:val="002705A2"/>
    <w:rsid w:val="00280624"/>
    <w:rsid w:val="002970EA"/>
    <w:rsid w:val="002C72AB"/>
    <w:rsid w:val="002D4AB6"/>
    <w:rsid w:val="002F6281"/>
    <w:rsid w:val="002F680F"/>
    <w:rsid w:val="00302D44"/>
    <w:rsid w:val="00306F0E"/>
    <w:rsid w:val="00322FE1"/>
    <w:rsid w:val="00327AFA"/>
    <w:rsid w:val="00340A80"/>
    <w:rsid w:val="003527FF"/>
    <w:rsid w:val="00356381"/>
    <w:rsid w:val="003568E8"/>
    <w:rsid w:val="00361FB5"/>
    <w:rsid w:val="00384084"/>
    <w:rsid w:val="003A2F3A"/>
    <w:rsid w:val="003B6C6D"/>
    <w:rsid w:val="003D1CE5"/>
    <w:rsid w:val="003D77CA"/>
    <w:rsid w:val="003E764B"/>
    <w:rsid w:val="003F34B4"/>
    <w:rsid w:val="00414786"/>
    <w:rsid w:val="0043294E"/>
    <w:rsid w:val="00445D61"/>
    <w:rsid w:val="00462D73"/>
    <w:rsid w:val="00470FF7"/>
    <w:rsid w:val="00483C72"/>
    <w:rsid w:val="0048731A"/>
    <w:rsid w:val="0049460A"/>
    <w:rsid w:val="004C5EFA"/>
    <w:rsid w:val="004D0D45"/>
    <w:rsid w:val="004D5FEE"/>
    <w:rsid w:val="0051389A"/>
    <w:rsid w:val="00544857"/>
    <w:rsid w:val="005541B4"/>
    <w:rsid w:val="00562E87"/>
    <w:rsid w:val="005721B2"/>
    <w:rsid w:val="00573CFC"/>
    <w:rsid w:val="005742B5"/>
    <w:rsid w:val="005A0621"/>
    <w:rsid w:val="005C50E0"/>
    <w:rsid w:val="005D561C"/>
    <w:rsid w:val="005F2827"/>
    <w:rsid w:val="005F2CFF"/>
    <w:rsid w:val="00600EFE"/>
    <w:rsid w:val="006100A3"/>
    <w:rsid w:val="00627972"/>
    <w:rsid w:val="00653C5D"/>
    <w:rsid w:val="00680342"/>
    <w:rsid w:val="00683C16"/>
    <w:rsid w:val="006962EC"/>
    <w:rsid w:val="006E14E3"/>
    <w:rsid w:val="006F11CC"/>
    <w:rsid w:val="006F3CB7"/>
    <w:rsid w:val="006F7D16"/>
    <w:rsid w:val="00720F3C"/>
    <w:rsid w:val="0072251C"/>
    <w:rsid w:val="0072354A"/>
    <w:rsid w:val="00734728"/>
    <w:rsid w:val="00741248"/>
    <w:rsid w:val="007645A9"/>
    <w:rsid w:val="007676D9"/>
    <w:rsid w:val="00770ADE"/>
    <w:rsid w:val="007C24C9"/>
    <w:rsid w:val="007D0F4D"/>
    <w:rsid w:val="008014B8"/>
    <w:rsid w:val="00806408"/>
    <w:rsid w:val="00831CEF"/>
    <w:rsid w:val="00831F9A"/>
    <w:rsid w:val="0085651A"/>
    <w:rsid w:val="00867001"/>
    <w:rsid w:val="00872D96"/>
    <w:rsid w:val="00882EE5"/>
    <w:rsid w:val="00886A98"/>
    <w:rsid w:val="008E01A0"/>
    <w:rsid w:val="008E03E5"/>
    <w:rsid w:val="008F0810"/>
    <w:rsid w:val="008F0A65"/>
    <w:rsid w:val="0090744B"/>
    <w:rsid w:val="00911EDF"/>
    <w:rsid w:val="0092492A"/>
    <w:rsid w:val="00930FB6"/>
    <w:rsid w:val="00947710"/>
    <w:rsid w:val="009503E2"/>
    <w:rsid w:val="00953EED"/>
    <w:rsid w:val="00960F6C"/>
    <w:rsid w:val="00962C9A"/>
    <w:rsid w:val="009644A4"/>
    <w:rsid w:val="009A649C"/>
    <w:rsid w:val="009D44C5"/>
    <w:rsid w:val="009F43F3"/>
    <w:rsid w:val="009F55C7"/>
    <w:rsid w:val="009F7A4C"/>
    <w:rsid w:val="00A01075"/>
    <w:rsid w:val="00A078E8"/>
    <w:rsid w:val="00A20043"/>
    <w:rsid w:val="00A205E6"/>
    <w:rsid w:val="00A31596"/>
    <w:rsid w:val="00A34BC8"/>
    <w:rsid w:val="00A42052"/>
    <w:rsid w:val="00A4723F"/>
    <w:rsid w:val="00A534E6"/>
    <w:rsid w:val="00A5794F"/>
    <w:rsid w:val="00A662DA"/>
    <w:rsid w:val="00A91E09"/>
    <w:rsid w:val="00A97C3F"/>
    <w:rsid w:val="00AA38B4"/>
    <w:rsid w:val="00AD593C"/>
    <w:rsid w:val="00AD6CC7"/>
    <w:rsid w:val="00AE2C5B"/>
    <w:rsid w:val="00AF1D62"/>
    <w:rsid w:val="00AF2658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5281A"/>
    <w:rsid w:val="00C95B13"/>
    <w:rsid w:val="00CA2BF4"/>
    <w:rsid w:val="00CD3692"/>
    <w:rsid w:val="00CE6D44"/>
    <w:rsid w:val="00CF02EA"/>
    <w:rsid w:val="00CF2D57"/>
    <w:rsid w:val="00D02B54"/>
    <w:rsid w:val="00D0524E"/>
    <w:rsid w:val="00D306DB"/>
    <w:rsid w:val="00D31E3E"/>
    <w:rsid w:val="00D53C1D"/>
    <w:rsid w:val="00D556D6"/>
    <w:rsid w:val="00D6140C"/>
    <w:rsid w:val="00D6716A"/>
    <w:rsid w:val="00D91D4B"/>
    <w:rsid w:val="00DA61E3"/>
    <w:rsid w:val="00DD02D4"/>
    <w:rsid w:val="00DD60E4"/>
    <w:rsid w:val="00DD68FA"/>
    <w:rsid w:val="00E03FA7"/>
    <w:rsid w:val="00E2284B"/>
    <w:rsid w:val="00E42877"/>
    <w:rsid w:val="00E65FA7"/>
    <w:rsid w:val="00E712FB"/>
    <w:rsid w:val="00E717A8"/>
    <w:rsid w:val="00E74214"/>
    <w:rsid w:val="00EA58AC"/>
    <w:rsid w:val="00EC477A"/>
    <w:rsid w:val="00ED52BB"/>
    <w:rsid w:val="00EE365F"/>
    <w:rsid w:val="00EE7647"/>
    <w:rsid w:val="00EF04D8"/>
    <w:rsid w:val="00EF2586"/>
    <w:rsid w:val="00F029B4"/>
    <w:rsid w:val="00F02C9B"/>
    <w:rsid w:val="00F03B73"/>
    <w:rsid w:val="00F100ED"/>
    <w:rsid w:val="00F112F3"/>
    <w:rsid w:val="00F27BD0"/>
    <w:rsid w:val="00F32A28"/>
    <w:rsid w:val="00F517D0"/>
    <w:rsid w:val="00F52860"/>
    <w:rsid w:val="00F82701"/>
    <w:rsid w:val="00FA4A31"/>
    <w:rsid w:val="00FB3138"/>
    <w:rsid w:val="00FC0263"/>
    <w:rsid w:val="00FC0980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ファモチジンOD錠20mg ｢TBP｣</dc:title>
  <dc:subject/>
  <dc:creator>FUSO</dc:creator>
  <cp:keywords/>
  <dc:description/>
  <cp:lastModifiedBy>羽鳥 友佳子</cp:lastModifiedBy>
  <cp:revision>146</cp:revision>
  <cp:lastPrinted>2023-12-29T04:43:00Z</cp:lastPrinted>
  <dcterms:created xsi:type="dcterms:W3CDTF">2021-02-02T23:12:00Z</dcterms:created>
  <dcterms:modified xsi:type="dcterms:W3CDTF">2025-03-07T05:48:00Z</dcterms:modified>
</cp:coreProperties>
</file>